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BA" w:rsidRPr="00043029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043029">
        <w:rPr>
          <w:szCs w:val="28"/>
          <w:lang w:val="uk-UA"/>
        </w:rPr>
        <w:t>ЗАТВЕРДЖЕНО</w:t>
      </w:r>
    </w:p>
    <w:p w:rsidR="000D5BBA" w:rsidRPr="00043029" w:rsidRDefault="00183874" w:rsidP="003D39F3">
      <w:pPr>
        <w:spacing w:line="360" w:lineRule="auto"/>
        <w:ind w:left="5940" w:firstLine="14"/>
        <w:rPr>
          <w:szCs w:val="28"/>
          <w:lang w:val="uk-UA"/>
        </w:rPr>
      </w:pPr>
      <w:r w:rsidRPr="00043029">
        <w:rPr>
          <w:szCs w:val="28"/>
          <w:lang w:val="uk-UA"/>
        </w:rPr>
        <w:t>Наказ</w:t>
      </w:r>
      <w:r w:rsidR="000D5BBA" w:rsidRPr="00043029">
        <w:rPr>
          <w:szCs w:val="28"/>
          <w:lang w:val="uk-UA"/>
        </w:rPr>
        <w:t xml:space="preserve"> </w:t>
      </w:r>
      <w:r w:rsidRPr="00043029">
        <w:rPr>
          <w:szCs w:val="28"/>
          <w:lang w:val="uk-UA"/>
        </w:rPr>
        <w:t>керівника апарату</w:t>
      </w:r>
    </w:p>
    <w:p w:rsidR="000D5BBA" w:rsidRPr="00043029" w:rsidRDefault="000D5BBA" w:rsidP="003D39F3">
      <w:pPr>
        <w:spacing w:line="360" w:lineRule="auto"/>
        <w:ind w:left="5940" w:firstLine="14"/>
        <w:rPr>
          <w:szCs w:val="28"/>
          <w:lang w:val="uk-UA"/>
        </w:rPr>
      </w:pPr>
      <w:r w:rsidRPr="00043029">
        <w:rPr>
          <w:szCs w:val="28"/>
          <w:lang w:val="uk-UA"/>
        </w:rPr>
        <w:t>райдержадміністрації</w:t>
      </w:r>
    </w:p>
    <w:p w:rsidR="000D5BBA" w:rsidRPr="00043029" w:rsidRDefault="00194AD5" w:rsidP="003D39F3">
      <w:pPr>
        <w:pStyle w:val="af"/>
        <w:ind w:left="5940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>03.03.2020</w:t>
      </w:r>
      <w:r w:rsidR="000D5BBA" w:rsidRPr="00043029">
        <w:rPr>
          <w:rFonts w:ascii="Times New Roman" w:eastAsia="MS Mincho" w:hAnsi="Times New Roman"/>
          <w:sz w:val="28"/>
          <w:szCs w:val="28"/>
          <w:lang w:val="uk-UA"/>
        </w:rPr>
        <w:t xml:space="preserve"> №</w:t>
      </w:r>
      <w:r>
        <w:rPr>
          <w:rFonts w:ascii="Times New Roman" w:eastAsia="MS Mincho" w:hAnsi="Times New Roman"/>
          <w:sz w:val="28"/>
          <w:szCs w:val="28"/>
          <w:lang w:val="uk-UA"/>
        </w:rPr>
        <w:t xml:space="preserve"> 8</w:t>
      </w:r>
      <w:r w:rsidR="000D5BBA" w:rsidRPr="00043029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</w:p>
    <w:p w:rsidR="000D5BBA" w:rsidRPr="00043029" w:rsidRDefault="000D5BBA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</w:p>
    <w:p w:rsidR="00037720" w:rsidRPr="00043029" w:rsidRDefault="006E40C9" w:rsidP="003D39F3">
      <w:pPr>
        <w:shd w:val="clear" w:color="auto" w:fill="FFFFFF"/>
        <w:ind w:left="450"/>
        <w:jc w:val="center"/>
        <w:textAlignment w:val="baseline"/>
        <w:rPr>
          <w:bCs/>
          <w:color w:val="000000" w:themeColor="text1"/>
          <w:szCs w:val="28"/>
          <w:lang w:val="uk-UA"/>
        </w:rPr>
      </w:pPr>
      <w:r w:rsidRPr="00043029">
        <w:rPr>
          <w:bCs/>
          <w:color w:val="000000" w:themeColor="text1"/>
          <w:szCs w:val="28"/>
          <w:lang w:val="uk-UA"/>
        </w:rPr>
        <w:t>УМОВИ</w:t>
      </w:r>
    </w:p>
    <w:p w:rsidR="00183874" w:rsidRPr="00043029" w:rsidRDefault="006E40C9" w:rsidP="003D39F3">
      <w:pPr>
        <w:shd w:val="clear" w:color="auto" w:fill="FFFFFF"/>
        <w:tabs>
          <w:tab w:val="left" w:pos="9639"/>
        </w:tabs>
        <w:ind w:left="282"/>
        <w:jc w:val="center"/>
        <w:textAlignment w:val="baseline"/>
        <w:rPr>
          <w:rFonts w:eastAsia="MS Mincho"/>
          <w:szCs w:val="28"/>
          <w:lang w:val="uk-UA"/>
        </w:rPr>
      </w:pPr>
      <w:r w:rsidRPr="00043029">
        <w:rPr>
          <w:bCs/>
          <w:color w:val="000000" w:themeColor="text1"/>
          <w:szCs w:val="28"/>
          <w:lang w:val="uk-UA"/>
        </w:rPr>
        <w:t xml:space="preserve">проведення конкурсу на </w:t>
      </w:r>
      <w:r w:rsidR="00A20DB4" w:rsidRPr="00043029">
        <w:rPr>
          <w:bCs/>
          <w:color w:val="000000" w:themeColor="text1"/>
          <w:szCs w:val="28"/>
          <w:lang w:val="uk-UA"/>
        </w:rPr>
        <w:t>з</w:t>
      </w:r>
      <w:r w:rsidR="00A20DB4" w:rsidRPr="00043029">
        <w:rPr>
          <w:color w:val="000000"/>
          <w:shd w:val="clear" w:color="auto" w:fill="FFFFFF"/>
          <w:lang w:val="uk-UA"/>
        </w:rPr>
        <w:t>айняття вакантної посади державної служби</w:t>
      </w:r>
    </w:p>
    <w:p w:rsidR="00AF538F" w:rsidRPr="00043029" w:rsidRDefault="00AF538F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 w:rsidRPr="00043029">
        <w:rPr>
          <w:szCs w:val="28"/>
          <w:lang w:val="uk-UA"/>
        </w:rPr>
        <w:t xml:space="preserve">завідувача сектора фінансово-господарського </w:t>
      </w:r>
    </w:p>
    <w:p w:rsidR="00AF538F" w:rsidRPr="00043029" w:rsidRDefault="00AF538F" w:rsidP="003D39F3">
      <w:pPr>
        <w:shd w:val="clear" w:color="auto" w:fill="FFFFFF"/>
        <w:ind w:left="450"/>
        <w:jc w:val="center"/>
        <w:textAlignment w:val="baseline"/>
        <w:rPr>
          <w:szCs w:val="28"/>
          <w:lang w:val="uk-UA"/>
        </w:rPr>
      </w:pPr>
      <w:r w:rsidRPr="00043029">
        <w:rPr>
          <w:szCs w:val="28"/>
          <w:lang w:val="uk-UA"/>
        </w:rPr>
        <w:t xml:space="preserve">забезпечення – головного бухгалтера </w:t>
      </w:r>
    </w:p>
    <w:p w:rsidR="00952E0C" w:rsidRPr="00043029" w:rsidRDefault="00952E0C" w:rsidP="003D39F3">
      <w:pPr>
        <w:shd w:val="clear" w:color="auto" w:fill="FFFFFF"/>
        <w:ind w:left="450"/>
        <w:jc w:val="center"/>
        <w:textAlignment w:val="baseline"/>
        <w:rPr>
          <w:rFonts w:eastAsia="MS Mincho"/>
          <w:szCs w:val="28"/>
          <w:lang w:val="uk-UA"/>
        </w:rPr>
      </w:pPr>
      <w:r w:rsidRPr="00043029">
        <w:rPr>
          <w:rFonts w:eastAsia="MS Mincho"/>
          <w:szCs w:val="28"/>
          <w:lang w:val="uk-UA"/>
        </w:rPr>
        <w:t xml:space="preserve">Покровської районної державної адміністрації Донецької області </w:t>
      </w:r>
    </w:p>
    <w:p w:rsidR="00037720" w:rsidRPr="00043029" w:rsidRDefault="00952E0C" w:rsidP="003D39F3">
      <w:pPr>
        <w:shd w:val="clear" w:color="auto" w:fill="FFFFFF"/>
        <w:ind w:left="450"/>
        <w:jc w:val="center"/>
        <w:textAlignment w:val="baseline"/>
        <w:rPr>
          <w:color w:val="000000" w:themeColor="text1"/>
          <w:szCs w:val="28"/>
          <w:lang w:val="uk-UA"/>
        </w:rPr>
      </w:pPr>
      <w:r w:rsidRPr="00043029">
        <w:rPr>
          <w:rFonts w:eastAsia="MS Mincho"/>
          <w:szCs w:val="28"/>
          <w:lang w:val="uk-UA"/>
        </w:rPr>
        <w:t>(категорія Б)</w:t>
      </w:r>
    </w:p>
    <w:tbl>
      <w:tblPr>
        <w:tblW w:w="5147" w:type="pct"/>
        <w:tblInd w:w="-282" w:type="dxa"/>
        <w:tblLayout w:type="fixed"/>
        <w:tblCellMar>
          <w:left w:w="2" w:type="dxa"/>
          <w:right w:w="0" w:type="dxa"/>
        </w:tblCellMar>
        <w:tblLook w:val="04A0"/>
      </w:tblPr>
      <w:tblGrid>
        <w:gridCol w:w="284"/>
        <w:gridCol w:w="2813"/>
        <w:gridCol w:w="77"/>
        <w:gridCol w:w="6749"/>
      </w:tblGrid>
      <w:tr w:rsidR="00037720" w:rsidRPr="00043029" w:rsidTr="00241E4B">
        <w:tc>
          <w:tcPr>
            <w:tcW w:w="9923" w:type="dxa"/>
            <w:gridSpan w:val="4"/>
            <w:shd w:val="clear" w:color="auto" w:fill="auto"/>
          </w:tcPr>
          <w:p w:rsidR="00037720" w:rsidRPr="00043029" w:rsidRDefault="006E40C9" w:rsidP="003D39F3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043029">
              <w:rPr>
                <w:bCs/>
                <w:color w:val="000000" w:themeColor="text1"/>
                <w:szCs w:val="28"/>
                <w:lang w:val="uk-UA"/>
              </w:rPr>
              <w:t>Загальні</w:t>
            </w:r>
            <w:r w:rsidR="00056180" w:rsidRPr="00043029">
              <w:rPr>
                <w:bCs/>
                <w:color w:val="000000" w:themeColor="text1"/>
                <w:szCs w:val="28"/>
                <w:lang w:val="uk-UA"/>
              </w:rPr>
              <w:t xml:space="preserve"> </w:t>
            </w:r>
            <w:r w:rsidRPr="00043029">
              <w:rPr>
                <w:bCs/>
                <w:color w:val="000000" w:themeColor="text1"/>
                <w:szCs w:val="28"/>
                <w:lang w:val="uk-UA"/>
              </w:rPr>
              <w:t>умови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Посадові обов’язки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обліку, складання звітності та подання її до відповідних установ.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Відображення у документах достовірної та у повному обсязі інформації про  господарські операції і результати діяльності, необхідної для оперативного  управління бюджетними призначеннями (асигнуваннями) та фінансовими і матеріальними (нематеріальними) ресурсами.</w:t>
            </w:r>
          </w:p>
          <w:p w:rsidR="000F4B1E" w:rsidRPr="00043029" w:rsidRDefault="000F4B1E" w:rsidP="000F4B1E">
            <w:pPr>
              <w:pStyle w:val="HTML0"/>
              <w:shd w:val="clear" w:color="auto" w:fill="FFFFFF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дотримання бюджетного законодавства при взятті бюджетних  зобов'язань, своєчасного подання на реєстрацію таких зобов'язань, здійснення  платежів відповідно до взятих бюджетних зобов'язань, достовірного та у повному  обсязі відображення операцій у бухгалтерському обліку та звітності.</w:t>
            </w:r>
          </w:p>
          <w:p w:rsidR="000F4B1E" w:rsidRPr="00043029" w:rsidRDefault="000F4B1E" w:rsidP="000F4B1E">
            <w:pPr>
              <w:pStyle w:val="HTML0"/>
              <w:shd w:val="clear" w:color="auto" w:fill="FFFFFF"/>
              <w:ind w:firstLine="58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контролю за наявністю і рухом майна, використанням  фінансових і матеріальних (нематеріальних) ресурсів відповідно до затверджених нормативів і кошторисів.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Запобігання виникненню негативних явищ у фінансово-господарській діяльності, виявлення і мобілізація внутрішньогосподарських резервів.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 xml:space="preserve">Перерахування податків і зборів (обов'язкових платежів) своєчасно та у повному обсязі до відповідних </w:t>
            </w:r>
            <w:r w:rsidRPr="00043029">
              <w:rPr>
                <w:sz w:val="28"/>
                <w:szCs w:val="28"/>
                <w:lang w:val="uk-UA"/>
              </w:rPr>
              <w:lastRenderedPageBreak/>
              <w:t>бюджетів.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Забезпечення проведення інвентаризації необоротних активів, товарно-матеріальних цінностей, грошових коштів, документів, розрахунків та інших статей балансу.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Здійснення заходів щодо усунення порушень і недоліків, виявлених під час контрольних заходів, проведених державними органами, що уповноважені здійснювати контроль за дотриманням вимог   бюджетного законодавства.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Зберігання, оформлення та передача до архіву оброблених первинних документів та облікових регістрів, які є підставою для відображення у бухгалтерському обліку операцій та складення звітності, а також звітності.</w:t>
            </w:r>
          </w:p>
          <w:p w:rsidR="000F4B1E" w:rsidRPr="00043029" w:rsidRDefault="000F4B1E" w:rsidP="000F4B1E">
            <w:pPr>
              <w:pStyle w:val="af6"/>
              <w:spacing w:before="0" w:beforeAutospacing="0" w:after="0" w:afterAutospacing="0"/>
              <w:ind w:firstLine="587"/>
              <w:jc w:val="both"/>
              <w:rPr>
                <w:sz w:val="28"/>
                <w:szCs w:val="28"/>
                <w:lang w:val="uk-UA"/>
              </w:rPr>
            </w:pPr>
            <w:r w:rsidRPr="00043029">
              <w:rPr>
                <w:sz w:val="28"/>
                <w:szCs w:val="28"/>
                <w:lang w:val="uk-UA"/>
              </w:rPr>
              <w:t>Здійснення делегованих відповідно до закону повноважень органів місцевого самоврядування та інших функцій відповідно до типового положення про бухгалтерську службу бюджетної установи.</w:t>
            </w:r>
          </w:p>
        </w:tc>
      </w:tr>
      <w:tr w:rsidR="000F4B1E" w:rsidRPr="00194AD5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8D4B00">
            <w:pPr>
              <w:pStyle w:val="ad"/>
              <w:spacing w:before="136" w:after="136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Посадовий оклад 6100,00 грн., надбавка за ранг державного службовця згідно постанови Кабінету Міністрів України від 18 січня 2017 року № 15 «Питання оплати праці працівників державних органів» (зі змінами), надбавки, доплати, премії та компенсації згідно статті 52 Закону України «Про державну службу».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136" w:after="136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lang w:val="uk-UA" w:eastAsia="uk-UA"/>
              </w:rPr>
              <w:t>Безстрокове призначення на посаду</w:t>
            </w:r>
            <w:r w:rsidRPr="00043029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136" w:after="136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bookmarkStart w:id="0" w:name="95"/>
            <w:bookmarkEnd w:id="0"/>
            <w:r w:rsidRPr="00043029">
              <w:rPr>
                <w:color w:val="auto"/>
                <w:shd w:val="clear" w:color="auto" w:fill="FFFFFF"/>
                <w:lang w:val="uk-UA"/>
              </w:rPr>
              <w:t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</w:t>
            </w:r>
            <w:r w:rsidRPr="00043029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043029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4" w:firstLine="448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 xml:space="preserve">2) резюме за формою згідно з </w:t>
            </w:r>
            <w:hyperlink r:id="rId8" w:anchor="n1039" w:history="1">
              <w:r w:rsidRPr="00043029">
                <w:rPr>
                  <w:rStyle w:val="ae"/>
                  <w:color w:val="auto"/>
                  <w:u w:val="none"/>
                  <w:shd w:val="clear" w:color="auto" w:fill="FFFFFF"/>
                  <w:lang w:val="uk-UA"/>
                </w:rPr>
                <w:t>додатком 2</w:t>
              </w:r>
            </w:hyperlink>
            <w:r w:rsidRPr="00043029">
              <w:rPr>
                <w:color w:val="auto"/>
                <w:vertAlign w:val="superscript"/>
                <w:lang w:val="uk-UA"/>
              </w:rPr>
              <w:t>1</w:t>
            </w:r>
            <w:r w:rsidRPr="00043029">
              <w:rPr>
                <w:color w:val="auto"/>
                <w:lang w:val="uk-UA"/>
              </w:rPr>
              <w:t xml:space="preserve"> до </w:t>
            </w:r>
            <w:r w:rsidRPr="00043029">
              <w:rPr>
                <w:color w:val="auto"/>
                <w:shd w:val="clear" w:color="auto" w:fill="FFFFFF"/>
                <w:lang w:val="uk-UA"/>
              </w:rPr>
              <w:t>Порядку проведення конкурсу на зайняття посад державної служби</w:t>
            </w:r>
            <w:r w:rsidRPr="00043029">
              <w:rPr>
                <w:color w:val="auto"/>
                <w:lang w:val="uk-UA"/>
              </w:rPr>
              <w:t>, затвердженого постановою Кабінету Міністрів України від 25 березня 2016 року № 246 (в редакції постанови Кабінету Міністрів України від 25 вересня 2019 року № 844)</w:t>
            </w:r>
            <w:r w:rsidRPr="00043029">
              <w:rPr>
                <w:color w:val="auto"/>
                <w:shd w:val="clear" w:color="auto" w:fill="FFFFFF"/>
                <w:lang w:val="uk-UA"/>
              </w:rPr>
              <w:t xml:space="preserve">, в якому </w:t>
            </w:r>
            <w:r w:rsidRPr="00043029">
              <w:rPr>
                <w:color w:val="auto"/>
                <w:shd w:val="clear" w:color="auto" w:fill="FFFFFF"/>
                <w:lang w:val="uk-UA"/>
              </w:rPr>
              <w:lastRenderedPageBreak/>
              <w:t>обов’язково зазначається така інформація: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прізвище, ім’я, по батькові кандидата;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підтвердження наявності відповідного ступеня вищої освіти;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підтвердження рівня вільного володіння державною мовою;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0F4B1E" w:rsidRPr="00043029" w:rsidRDefault="000F4B1E" w:rsidP="00F91C7B">
            <w:pPr>
              <w:pStyle w:val="a6"/>
              <w:spacing w:before="60" w:after="0" w:line="240" w:lineRule="auto"/>
              <w:ind w:left="162" w:firstLine="446"/>
              <w:jc w:val="both"/>
              <w:textAlignment w:val="baseline"/>
              <w:rPr>
                <w:color w:val="auto"/>
                <w:shd w:val="clear" w:color="auto" w:fill="FFFFFF"/>
                <w:lang w:val="uk-UA"/>
              </w:rPr>
            </w:pPr>
            <w:r w:rsidRPr="00043029">
              <w:rPr>
                <w:color w:val="auto"/>
                <w:shd w:val="clear" w:color="auto" w:fill="FFFFFF"/>
                <w:lang w:val="uk-UA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F4B1E" w:rsidRPr="00043029" w:rsidRDefault="000F4B1E" w:rsidP="00F91C7B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Строк подання документів: 8 календарних днів з дня оприлюднення інформації про проведення конкурсу на офіційному сайті Національного агентства з питань державної служби.</w:t>
            </w:r>
          </w:p>
          <w:p w:rsidR="000F4B1E" w:rsidRPr="00043029" w:rsidRDefault="000F4B1E" w:rsidP="00091F32">
            <w:pPr>
              <w:pStyle w:val="ad"/>
              <w:spacing w:before="60"/>
              <w:ind w:left="162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Останній день прийому </w:t>
            </w:r>
            <w:r w:rsidR="00091F32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інформації</w:t>
            </w: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                                 10 березня 2020 року.</w:t>
            </w:r>
          </w:p>
        </w:tc>
      </w:tr>
      <w:tr w:rsidR="000F4B1E" w:rsidRPr="00194AD5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DE1D20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75179D">
            <w:pPr>
              <w:pStyle w:val="a6"/>
              <w:spacing w:before="136" w:after="136" w:line="240" w:lineRule="auto"/>
              <w:ind w:left="162"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 w:rsidRPr="00043029">
              <w:rPr>
                <w:color w:val="auto"/>
                <w:lang w:val="uk-UA"/>
              </w:rPr>
              <w:t>затвердженого постановою Кабінету Міністрів України від 25 березня 2016 року № 246 (в редакції постанови Кабінету Міністрів України від 5 червня 2019 року № 462)</w:t>
            </w:r>
            <w:r w:rsidRPr="00043029">
              <w:rPr>
                <w:color w:val="auto"/>
                <w:szCs w:val="28"/>
                <w:lang w:val="uk-UA"/>
              </w:rPr>
              <w:t>.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220E7C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/>
                <w:shd w:val="clear" w:color="auto" w:fill="FFFFFF"/>
                <w:lang w:val="uk-UA"/>
              </w:rPr>
              <w:t>Місце, час і дата початку проведення оцінювання кандидатів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16 березня 2020 року,  о 10:00 годині, </w:t>
            </w:r>
          </w:p>
          <w:p w:rsidR="000F4B1E" w:rsidRPr="00043029" w:rsidRDefault="000F4B1E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 м. </w:t>
            </w:r>
            <w:proofErr w:type="spellStart"/>
            <w:r w:rsidRPr="00043029">
              <w:rPr>
                <w:color w:val="auto"/>
                <w:szCs w:val="28"/>
                <w:lang w:val="uk-UA"/>
              </w:rPr>
              <w:t>Покровськ</w:t>
            </w:r>
            <w:proofErr w:type="spellEnd"/>
            <w:r w:rsidRPr="00043029">
              <w:rPr>
                <w:color w:val="auto"/>
                <w:szCs w:val="28"/>
                <w:lang w:val="uk-UA"/>
              </w:rPr>
              <w:t xml:space="preserve">, пл. </w:t>
            </w:r>
            <w:proofErr w:type="spellStart"/>
            <w:r w:rsidRPr="00043029">
              <w:rPr>
                <w:color w:val="auto"/>
                <w:szCs w:val="28"/>
                <w:lang w:val="uk-UA"/>
              </w:rPr>
              <w:t>Шибанкова</w:t>
            </w:r>
            <w:proofErr w:type="spellEnd"/>
            <w:r w:rsidRPr="00043029">
              <w:rPr>
                <w:color w:val="auto"/>
                <w:szCs w:val="28"/>
                <w:lang w:val="uk-UA"/>
              </w:rPr>
              <w:t>, 11, каб.54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/>
                <w:shd w:val="clear" w:color="auto" w:fill="FFFFFF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Бойко Алла Олександрівна, </w:t>
            </w:r>
          </w:p>
          <w:p w:rsidR="000F4B1E" w:rsidRPr="00043029" w:rsidRDefault="000F4B1E" w:rsidP="00A20DB4">
            <w:pPr>
              <w:spacing w:before="94" w:after="94"/>
              <w:ind w:left="162"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(06239) 2 17 95, </w:t>
            </w:r>
            <w:hyperlink r:id="rId9" w:history="1">
              <w:r w:rsidRPr="00043029">
                <w:rPr>
                  <w:rStyle w:val="ae"/>
                  <w:bCs/>
                  <w:color w:val="auto"/>
                  <w:szCs w:val="28"/>
                  <w:lang w:val="uk-UA"/>
                </w:rPr>
                <w:t>krs.a@dn.gov.ua</w:t>
              </w:r>
            </w:hyperlink>
          </w:p>
        </w:tc>
      </w:tr>
      <w:tr w:rsidR="000F4B1E" w:rsidRPr="00043029" w:rsidTr="00241E4B">
        <w:tc>
          <w:tcPr>
            <w:tcW w:w="9923" w:type="dxa"/>
            <w:gridSpan w:val="4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</w:p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043029">
              <w:rPr>
                <w:bCs/>
                <w:color w:val="000000" w:themeColor="text1"/>
                <w:szCs w:val="28"/>
                <w:lang w:val="uk-UA"/>
              </w:rPr>
              <w:lastRenderedPageBreak/>
              <w:t>Кваліфікаційні вимоги</w:t>
            </w:r>
          </w:p>
        </w:tc>
      </w:tr>
      <w:tr w:rsidR="000F4B1E" w:rsidRPr="00194AD5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813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 xml:space="preserve"> Освіта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9501F4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rStyle w:val="rvts0"/>
                <w:color w:val="auto"/>
                <w:szCs w:val="28"/>
                <w:lang w:val="uk-UA"/>
              </w:rPr>
              <w:t>Вища, не нижче ступеня магістра галузі знань</w:t>
            </w:r>
            <w:r w:rsidRPr="00043029">
              <w:rPr>
                <w:rStyle w:val="rvts0"/>
                <w:color w:val="FF0000"/>
                <w:szCs w:val="28"/>
                <w:lang w:val="uk-UA"/>
              </w:rPr>
              <w:t xml:space="preserve">  </w:t>
            </w:r>
            <w:r w:rsidRPr="00043029">
              <w:rPr>
                <w:rStyle w:val="rvts0"/>
                <w:szCs w:val="28"/>
                <w:lang w:val="uk-UA"/>
              </w:rPr>
              <w:t>«Управління та адміністрування» (спеціальність «Облік і оподаткування» та/або «</w:t>
            </w:r>
            <w:r w:rsidRPr="00043029">
              <w:rPr>
                <w:shd w:val="clear" w:color="auto" w:fill="FFFFFF"/>
                <w:lang w:val="uk-UA"/>
              </w:rPr>
              <w:t>Фінанси, банківська справа та страхування» та/або «</w:t>
            </w:r>
            <w:r w:rsidRPr="00043029">
              <w:rPr>
                <w:color w:val="auto"/>
                <w:shd w:val="clear" w:color="auto" w:fill="FFFFFF"/>
                <w:lang w:val="uk-UA"/>
              </w:rPr>
              <w:t>Підприємництво, торгівля та біржова діяльність»</w:t>
            </w:r>
            <w:r w:rsidRPr="00043029">
              <w:rPr>
                <w:rStyle w:val="rvts0"/>
                <w:color w:val="auto"/>
                <w:szCs w:val="28"/>
                <w:lang w:val="uk-UA"/>
              </w:rPr>
              <w:t xml:space="preserve">) </w:t>
            </w:r>
            <w:r w:rsidRPr="00043029">
              <w:rPr>
                <w:color w:val="auto"/>
                <w:shd w:val="clear" w:color="auto" w:fill="FFFFFF"/>
                <w:lang w:val="uk-UA"/>
              </w:rPr>
              <w:t>та/або  «Соціальні та поведінкові науки» (спеціальність «Економіка»)</w:t>
            </w:r>
            <w:r w:rsidRPr="00043029">
              <w:rPr>
                <w:rStyle w:val="rvts0"/>
                <w:color w:val="auto"/>
                <w:szCs w:val="28"/>
                <w:lang w:val="uk-UA"/>
              </w:rPr>
              <w:t>.</w:t>
            </w:r>
          </w:p>
        </w:tc>
      </w:tr>
      <w:tr w:rsidR="000F4B1E" w:rsidRPr="00043029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13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 xml:space="preserve"> Досвід роботи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року.</w:t>
            </w:r>
          </w:p>
        </w:tc>
      </w:tr>
      <w:tr w:rsidR="000F4B1E" w:rsidRPr="00043029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13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 xml:space="preserve"> Володіння державною мовою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Вільне володіння державною мовою.</w:t>
            </w:r>
          </w:p>
        </w:tc>
      </w:tr>
      <w:tr w:rsidR="000F4B1E" w:rsidRPr="00043029" w:rsidTr="00241E4B">
        <w:tc>
          <w:tcPr>
            <w:tcW w:w="9923" w:type="dxa"/>
            <w:gridSpan w:val="4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043029">
              <w:rPr>
                <w:bCs/>
                <w:color w:val="000000" w:themeColor="text1"/>
                <w:szCs w:val="28"/>
                <w:lang w:val="uk-UA"/>
              </w:rPr>
              <w:t>Вимоги до компетентності</w:t>
            </w:r>
          </w:p>
        </w:tc>
      </w:tr>
      <w:tr w:rsidR="000F4B1E" w:rsidRPr="00043029" w:rsidTr="00241E4B">
        <w:tc>
          <w:tcPr>
            <w:tcW w:w="3174" w:type="dxa"/>
            <w:gridSpan w:val="3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043029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749" w:type="dxa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43029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0F4B1E" w:rsidRPr="00043029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Знання сучасних інформаційних технологій</w:t>
            </w:r>
          </w:p>
        </w:tc>
        <w:tc>
          <w:tcPr>
            <w:tcW w:w="6749" w:type="dxa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bookmarkStart w:id="1" w:name="_GoBack"/>
            <w:bookmarkEnd w:id="1"/>
            <w:r w:rsidRPr="00043029">
              <w:rPr>
                <w:color w:val="auto"/>
                <w:lang w:val="uk-UA"/>
              </w:rPr>
              <w:t>Вміння використовувати комп’ютерно-копіювальну техніку, програмне забезпечення, засоби зв’язку.</w:t>
            </w:r>
          </w:p>
        </w:tc>
      </w:tr>
      <w:tr w:rsidR="000F4B1E" w:rsidRPr="00194AD5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2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szCs w:val="28"/>
                <w:lang w:val="uk-UA"/>
              </w:rPr>
              <w:t>Необхідні ділові якості</w:t>
            </w:r>
          </w:p>
        </w:tc>
        <w:tc>
          <w:tcPr>
            <w:tcW w:w="6749" w:type="dxa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lang w:val="uk-UA"/>
              </w:rPr>
              <w:t>В</w:t>
            </w:r>
            <w:r w:rsidRPr="00043029">
              <w:rPr>
                <w:rFonts w:eastAsia="TimesNewRomanPSMT"/>
                <w:color w:val="auto"/>
                <w:lang w:val="uk-UA"/>
              </w:rPr>
              <w:t xml:space="preserve">міння обґрунтовувати власну позицію; вміння працювати з великими масивами інформації; вміння працювати при </w:t>
            </w:r>
            <w:proofErr w:type="spellStart"/>
            <w:r w:rsidRPr="00043029">
              <w:rPr>
                <w:rFonts w:eastAsia="TimesNewRomanPSMT"/>
                <w:color w:val="auto"/>
                <w:lang w:val="uk-UA"/>
              </w:rPr>
              <w:t>багатозадачності</w:t>
            </w:r>
            <w:proofErr w:type="spellEnd"/>
            <w:r w:rsidRPr="00043029">
              <w:rPr>
                <w:rFonts w:eastAsia="TimesNewRomanPSMT"/>
                <w:color w:val="auto"/>
                <w:lang w:val="uk-UA"/>
              </w:rPr>
              <w:t xml:space="preserve">; </w:t>
            </w:r>
            <w:r w:rsidRPr="00043029">
              <w:rPr>
                <w:rFonts w:eastAsia="TimesNewRomanPSMT"/>
                <w:color w:val="auto"/>
                <w:shd w:val="clear" w:color="auto" w:fill="FFFFFF"/>
                <w:lang w:val="uk-UA"/>
              </w:rPr>
              <w:t xml:space="preserve">відкритість; </w:t>
            </w:r>
            <w:r w:rsidRPr="00043029">
              <w:rPr>
                <w:color w:val="auto"/>
                <w:lang w:val="uk-UA"/>
              </w:rPr>
              <w:t xml:space="preserve">здатність підтримувати зміни та працювати з реакцією на них; </w:t>
            </w:r>
            <w:r w:rsidRPr="00043029">
              <w:rPr>
                <w:rFonts w:eastAsia="TimesNewRomanPSMT"/>
                <w:color w:val="auto"/>
                <w:lang w:val="uk-UA"/>
              </w:rPr>
              <w:t>організація і контроль роботи; вміння працювати в стресових ситуаціях.</w:t>
            </w:r>
          </w:p>
        </w:tc>
      </w:tr>
      <w:tr w:rsidR="000F4B1E" w:rsidRPr="00194AD5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3</w:t>
            </w:r>
          </w:p>
        </w:tc>
        <w:tc>
          <w:tcPr>
            <w:tcW w:w="2890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>Необхідні особистісні якості</w:t>
            </w:r>
          </w:p>
        </w:tc>
        <w:tc>
          <w:tcPr>
            <w:tcW w:w="6749" w:type="dxa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both"/>
              <w:textAlignment w:val="baseline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>Відповідальність, дисциплінованість, ініціативність, неупередженість, тактовність, уміння дотримуватись субординації.</w:t>
            </w:r>
          </w:p>
        </w:tc>
      </w:tr>
      <w:tr w:rsidR="000F4B1E" w:rsidRPr="00043029" w:rsidTr="00241E4B">
        <w:tc>
          <w:tcPr>
            <w:tcW w:w="9923" w:type="dxa"/>
            <w:gridSpan w:val="4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43029">
              <w:rPr>
                <w:bCs/>
                <w:color w:val="auto"/>
                <w:szCs w:val="28"/>
                <w:lang w:val="uk-UA"/>
              </w:rPr>
              <w:t>Професійні знання</w:t>
            </w:r>
          </w:p>
        </w:tc>
      </w:tr>
      <w:tr w:rsidR="000F4B1E" w:rsidRPr="00043029" w:rsidTr="00241E4B">
        <w:tc>
          <w:tcPr>
            <w:tcW w:w="3097" w:type="dxa"/>
            <w:gridSpan w:val="2"/>
            <w:shd w:val="clear" w:color="auto" w:fill="auto"/>
          </w:tcPr>
          <w:p w:rsidR="000F4B1E" w:rsidRPr="00043029" w:rsidRDefault="000F4B1E" w:rsidP="00220E7C">
            <w:pPr>
              <w:spacing w:before="136" w:after="136"/>
              <w:jc w:val="center"/>
              <w:textAlignment w:val="baseline"/>
              <w:rPr>
                <w:bCs/>
                <w:color w:val="000000" w:themeColor="text1"/>
                <w:szCs w:val="28"/>
                <w:lang w:val="uk-UA"/>
              </w:rPr>
            </w:pPr>
            <w:r w:rsidRPr="00043029">
              <w:rPr>
                <w:bCs/>
                <w:color w:val="000000" w:themeColor="text1"/>
                <w:szCs w:val="28"/>
                <w:lang w:val="uk-UA"/>
              </w:rPr>
              <w:t>Вимога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241E4B">
            <w:pPr>
              <w:spacing w:before="136" w:after="136"/>
              <w:ind w:firstLine="446"/>
              <w:jc w:val="center"/>
              <w:textAlignment w:val="baseline"/>
              <w:rPr>
                <w:bCs/>
                <w:color w:val="auto"/>
                <w:szCs w:val="28"/>
                <w:lang w:val="uk-UA"/>
              </w:rPr>
            </w:pPr>
            <w:r w:rsidRPr="00043029">
              <w:rPr>
                <w:bCs/>
                <w:color w:val="auto"/>
                <w:szCs w:val="28"/>
                <w:lang w:val="uk-UA"/>
              </w:rPr>
              <w:t>Компоненти вимоги</w:t>
            </w:r>
          </w:p>
        </w:tc>
      </w:tr>
      <w:tr w:rsidR="000F4B1E" w:rsidRPr="00043029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>1</w:t>
            </w:r>
          </w:p>
        </w:tc>
        <w:tc>
          <w:tcPr>
            <w:tcW w:w="2813" w:type="dxa"/>
            <w:shd w:val="clear" w:color="auto" w:fill="auto"/>
          </w:tcPr>
          <w:p w:rsidR="000F4B1E" w:rsidRPr="00043029" w:rsidRDefault="000F4B1E" w:rsidP="00241E4B">
            <w:pPr>
              <w:spacing w:before="150" w:after="150"/>
              <w:ind w:right="119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 xml:space="preserve"> Знання законодавства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>Знання:</w:t>
            </w:r>
          </w:p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1) </w:t>
            </w:r>
            <w:hyperlink r:id="rId10">
              <w:r w:rsidRPr="00043029">
                <w:rPr>
                  <w:rStyle w:val="a3"/>
                  <w:color w:val="auto"/>
                  <w:szCs w:val="28"/>
                  <w:u w:val="none"/>
                  <w:lang w:val="uk-UA"/>
                </w:rPr>
                <w:t>Конституції України</w:t>
              </w:r>
            </w:hyperlink>
            <w:r w:rsidRPr="00043029">
              <w:rPr>
                <w:color w:val="auto"/>
                <w:szCs w:val="28"/>
                <w:lang w:val="uk-UA"/>
              </w:rPr>
              <w:t>;</w:t>
            </w:r>
          </w:p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2) </w:t>
            </w:r>
            <w:hyperlink r:id="rId11">
              <w:r w:rsidRPr="00043029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43029">
              <w:rPr>
                <w:color w:val="auto"/>
                <w:szCs w:val="28"/>
                <w:lang w:val="uk-UA"/>
              </w:rPr>
              <w:t xml:space="preserve"> «Про державну службу»;</w:t>
            </w:r>
          </w:p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 xml:space="preserve">3) </w:t>
            </w:r>
            <w:hyperlink r:id="rId12">
              <w:r w:rsidRPr="00043029">
                <w:rPr>
                  <w:rStyle w:val="a3"/>
                  <w:color w:val="auto"/>
                  <w:szCs w:val="28"/>
                  <w:u w:val="none"/>
                  <w:lang w:val="uk-UA"/>
                </w:rPr>
                <w:t>Закону України</w:t>
              </w:r>
            </w:hyperlink>
            <w:r w:rsidRPr="00043029">
              <w:rPr>
                <w:color w:val="auto"/>
                <w:szCs w:val="28"/>
                <w:lang w:val="uk-UA"/>
              </w:rPr>
              <w:t xml:space="preserve"> «Про запобігання корупції».</w:t>
            </w:r>
          </w:p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</w:p>
        </w:tc>
      </w:tr>
      <w:tr w:rsidR="000F4B1E" w:rsidRPr="00194AD5" w:rsidTr="00241E4B">
        <w:tc>
          <w:tcPr>
            <w:tcW w:w="284" w:type="dxa"/>
            <w:shd w:val="clear" w:color="auto" w:fill="auto"/>
          </w:tcPr>
          <w:p w:rsidR="000F4B1E" w:rsidRPr="00043029" w:rsidRDefault="000F4B1E" w:rsidP="003D39F3">
            <w:pPr>
              <w:spacing w:before="136" w:after="136"/>
              <w:jc w:val="center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813" w:type="dxa"/>
            <w:shd w:val="clear" w:color="auto" w:fill="auto"/>
          </w:tcPr>
          <w:p w:rsidR="000F4B1E" w:rsidRPr="00043029" w:rsidRDefault="000F4B1E" w:rsidP="00241E4B">
            <w:pPr>
              <w:spacing w:before="150" w:after="150"/>
              <w:ind w:right="119"/>
              <w:jc w:val="both"/>
              <w:textAlignment w:val="baseline"/>
              <w:rPr>
                <w:color w:val="000000" w:themeColor="text1"/>
                <w:szCs w:val="28"/>
                <w:lang w:val="uk-UA"/>
              </w:rPr>
            </w:pPr>
            <w:r w:rsidRPr="00043029">
              <w:rPr>
                <w:color w:val="000000" w:themeColor="text1"/>
                <w:szCs w:val="28"/>
                <w:lang w:val="uk-UA"/>
              </w:rPr>
              <w:t xml:space="preserve"> </w:t>
            </w:r>
            <w:r w:rsidRPr="00043029">
              <w:rPr>
                <w:color w:val="000000"/>
                <w:shd w:val="clear" w:color="auto" w:fill="FFFFFF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26" w:type="dxa"/>
            <w:gridSpan w:val="2"/>
            <w:shd w:val="clear" w:color="auto" w:fill="auto"/>
          </w:tcPr>
          <w:p w:rsidR="000F4B1E" w:rsidRPr="00043029" w:rsidRDefault="000F4B1E" w:rsidP="00241E4B">
            <w:pPr>
              <w:ind w:left="20" w:firstLine="446"/>
              <w:jc w:val="both"/>
              <w:rPr>
                <w:color w:val="auto"/>
                <w:szCs w:val="28"/>
                <w:lang w:val="uk-UA"/>
              </w:rPr>
            </w:pPr>
            <w:r w:rsidRPr="00043029">
              <w:rPr>
                <w:color w:val="auto"/>
                <w:szCs w:val="28"/>
                <w:lang w:val="uk-UA"/>
              </w:rPr>
              <w:t>Знання:</w:t>
            </w:r>
          </w:p>
          <w:p w:rsidR="000F4B1E" w:rsidRPr="00043029" w:rsidRDefault="000F4B1E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місцеві державні адміністрації»;</w:t>
            </w:r>
          </w:p>
          <w:p w:rsidR="000F4B1E" w:rsidRPr="00043029" w:rsidRDefault="000F4B1E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Закону України «Про бухгалтерський облік та фінансову звітність в Україні»;</w:t>
            </w:r>
          </w:p>
          <w:p w:rsidR="000F4B1E" w:rsidRPr="00043029" w:rsidRDefault="000F4B1E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оплату праці»;</w:t>
            </w:r>
          </w:p>
          <w:p w:rsidR="000F4B1E" w:rsidRPr="00043029" w:rsidRDefault="000F4B1E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Закону України «Про публічні закупівлі»;</w:t>
            </w:r>
          </w:p>
          <w:p w:rsidR="000F4B1E" w:rsidRPr="00043029" w:rsidRDefault="000F4B1E" w:rsidP="00D20F08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постанови Кабінету Міністрів України від 08.11.2007 року №1314 «Про затвердження Порядку списан</w:t>
            </w:r>
            <w:r w:rsidR="00091F32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ня об’єктів державної власності</w:t>
            </w: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»;</w:t>
            </w:r>
          </w:p>
          <w:p w:rsidR="000F4B1E" w:rsidRPr="00043029" w:rsidRDefault="000F4B1E" w:rsidP="00390963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наказу Міністерства фінансів України від 02.09.2014 року №879 «Про затвердження Положення про інвентаризацію активів та зобов’язань»;</w:t>
            </w:r>
          </w:p>
          <w:p w:rsidR="000F4B1E" w:rsidRPr="00043029" w:rsidRDefault="000F4B1E" w:rsidP="00265C0E">
            <w:pPr>
              <w:pStyle w:val="HTML0"/>
              <w:numPr>
                <w:ilvl w:val="0"/>
                <w:numId w:val="4"/>
              </w:numPr>
              <w:shd w:val="clear" w:color="auto" w:fill="FFFFFF"/>
              <w:tabs>
                <w:tab w:val="clear" w:pos="1832"/>
                <w:tab w:val="left" w:pos="1296"/>
                <w:tab w:val="left" w:pos="6824"/>
              </w:tabs>
              <w:ind w:left="20" w:right="141" w:firstLine="446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043029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наказу Міністерства фінансів України від 12.03.2012 року №333 «Про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бюджету».</w:t>
            </w:r>
          </w:p>
        </w:tc>
      </w:tr>
    </w:tbl>
    <w:p w:rsidR="00037720" w:rsidRPr="00043029" w:rsidRDefault="00037720" w:rsidP="003D39F3">
      <w:pPr>
        <w:rPr>
          <w:bCs/>
          <w:color w:val="000000" w:themeColor="text1"/>
          <w:szCs w:val="28"/>
          <w:lang w:val="uk-UA"/>
        </w:rPr>
      </w:pPr>
    </w:p>
    <w:sectPr w:rsidR="00037720" w:rsidRPr="00043029" w:rsidSect="000356F6">
      <w:headerReference w:type="default" r:id="rId13"/>
      <w:pgSz w:w="11906" w:h="16838"/>
      <w:pgMar w:top="1134" w:right="567" w:bottom="1134" w:left="1701" w:header="567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029" w:rsidRDefault="00043029" w:rsidP="000E1473">
      <w:r>
        <w:separator/>
      </w:r>
    </w:p>
  </w:endnote>
  <w:endnote w:type="continuationSeparator" w:id="0">
    <w:p w:rsidR="00043029" w:rsidRDefault="00043029" w:rsidP="000E1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;Century 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029" w:rsidRDefault="00043029" w:rsidP="000E1473">
      <w:r>
        <w:separator/>
      </w:r>
    </w:p>
  </w:footnote>
  <w:footnote w:type="continuationSeparator" w:id="0">
    <w:p w:rsidR="00043029" w:rsidRDefault="00043029" w:rsidP="000E14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4829"/>
      <w:docPartObj>
        <w:docPartGallery w:val="Page Numbers (Top of Page)"/>
        <w:docPartUnique/>
      </w:docPartObj>
    </w:sdtPr>
    <w:sdtContent>
      <w:p w:rsidR="00043029" w:rsidRPr="000E1473" w:rsidRDefault="002C1163" w:rsidP="000E1473">
        <w:pPr>
          <w:pStyle w:val="aa"/>
          <w:jc w:val="center"/>
        </w:pPr>
        <w:fldSimple w:instr=" PAGE   \* MERGEFORMAT ">
          <w:r w:rsidR="00194AD5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</w:lvl>
    <w:lvl w:ilvl="1">
      <w:start w:val="9"/>
      <w:numFmt w:val="decimal"/>
      <w:lvlText w:val="%1.%2."/>
      <w:lvlJc w:val="left"/>
      <w:pPr>
        <w:tabs>
          <w:tab w:val="num" w:pos="1985"/>
        </w:tabs>
        <w:ind w:left="1985" w:hanging="1275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695"/>
        </w:tabs>
        <w:ind w:left="2695" w:hanging="1275"/>
      </w:p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75"/>
      </w:pPr>
    </w:lvl>
    <w:lvl w:ilvl="4">
      <w:start w:val="1"/>
      <w:numFmt w:val="decimal"/>
      <w:lvlText w:val="%1.%2.%3.%4.%5."/>
      <w:lvlJc w:val="left"/>
      <w:pPr>
        <w:tabs>
          <w:tab w:val="num" w:pos="4115"/>
        </w:tabs>
        <w:ind w:left="4115" w:hanging="1275"/>
      </w:pPr>
    </w:lvl>
    <w:lvl w:ilvl="5">
      <w:start w:val="1"/>
      <w:numFmt w:val="decimal"/>
      <w:lvlText w:val="%1.%2.%3.%4.%5.%6."/>
      <w:lvlJc w:val="left"/>
      <w:pPr>
        <w:tabs>
          <w:tab w:val="num" w:pos="4990"/>
        </w:tabs>
        <w:ind w:left="4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60"/>
        </w:tabs>
        <w:ind w:left="6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70"/>
        </w:tabs>
        <w:ind w:left="6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40"/>
        </w:tabs>
        <w:ind w:left="7840" w:hanging="2160"/>
      </w:pPr>
    </w:lvl>
  </w:abstractNum>
  <w:abstractNum w:abstractNumId="2">
    <w:nsid w:val="00000007"/>
    <w:multiLevelType w:val="singleLevel"/>
    <w:tmpl w:val="00000007"/>
    <w:name w:val="WW8Num7"/>
    <w:lvl w:ilvl="0">
      <w:start w:val="7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2E4A019C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6D970085"/>
    <w:multiLevelType w:val="hybridMultilevel"/>
    <w:tmpl w:val="6D583CA0"/>
    <w:lvl w:ilvl="0" w:tplc="A85C4F3E">
      <w:start w:val="1"/>
      <w:numFmt w:val="decimal"/>
      <w:lvlText w:val="%1)"/>
      <w:lvlJc w:val="left"/>
      <w:pPr>
        <w:ind w:left="11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7"/>
    </w:lvlOverride>
  </w:num>
  <w:num w:numId="3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720"/>
    <w:rsid w:val="00023D70"/>
    <w:rsid w:val="000356F6"/>
    <w:rsid w:val="00037720"/>
    <w:rsid w:val="00037EEF"/>
    <w:rsid w:val="00040AB2"/>
    <w:rsid w:val="00043029"/>
    <w:rsid w:val="00056180"/>
    <w:rsid w:val="000620BB"/>
    <w:rsid w:val="0008038F"/>
    <w:rsid w:val="00091F32"/>
    <w:rsid w:val="000940A6"/>
    <w:rsid w:val="000C0B8E"/>
    <w:rsid w:val="000C41E8"/>
    <w:rsid w:val="000D5BBA"/>
    <w:rsid w:val="000E1473"/>
    <w:rsid w:val="000F1EC6"/>
    <w:rsid w:val="000F4B1E"/>
    <w:rsid w:val="000F5E3F"/>
    <w:rsid w:val="001358DD"/>
    <w:rsid w:val="00136F60"/>
    <w:rsid w:val="001440DD"/>
    <w:rsid w:val="001546AB"/>
    <w:rsid w:val="00167D39"/>
    <w:rsid w:val="00183874"/>
    <w:rsid w:val="00194AD5"/>
    <w:rsid w:val="001B5563"/>
    <w:rsid w:val="001C0FDA"/>
    <w:rsid w:val="001D6C14"/>
    <w:rsid w:val="002154F1"/>
    <w:rsid w:val="00220E7C"/>
    <w:rsid w:val="00234F6D"/>
    <w:rsid w:val="00241E4B"/>
    <w:rsid w:val="00243B1E"/>
    <w:rsid w:val="0024760F"/>
    <w:rsid w:val="00265C0E"/>
    <w:rsid w:val="0027246A"/>
    <w:rsid w:val="002C1163"/>
    <w:rsid w:val="002E1E65"/>
    <w:rsid w:val="0033289C"/>
    <w:rsid w:val="00346C21"/>
    <w:rsid w:val="00352428"/>
    <w:rsid w:val="00353C5C"/>
    <w:rsid w:val="00367F12"/>
    <w:rsid w:val="003756E9"/>
    <w:rsid w:val="00390963"/>
    <w:rsid w:val="003D39F3"/>
    <w:rsid w:val="003D707C"/>
    <w:rsid w:val="003D75A4"/>
    <w:rsid w:val="003F69F2"/>
    <w:rsid w:val="003F7821"/>
    <w:rsid w:val="00413BD4"/>
    <w:rsid w:val="00415520"/>
    <w:rsid w:val="00417778"/>
    <w:rsid w:val="00422849"/>
    <w:rsid w:val="00423E49"/>
    <w:rsid w:val="00435980"/>
    <w:rsid w:val="00435DB0"/>
    <w:rsid w:val="00450D33"/>
    <w:rsid w:val="00466858"/>
    <w:rsid w:val="0047136D"/>
    <w:rsid w:val="0047474D"/>
    <w:rsid w:val="0047548D"/>
    <w:rsid w:val="00494F67"/>
    <w:rsid w:val="004A11FC"/>
    <w:rsid w:val="004A12FD"/>
    <w:rsid w:val="004A535E"/>
    <w:rsid w:val="004A55CB"/>
    <w:rsid w:val="004A5D86"/>
    <w:rsid w:val="004B1254"/>
    <w:rsid w:val="004C1A85"/>
    <w:rsid w:val="004C4AD6"/>
    <w:rsid w:val="004D39BB"/>
    <w:rsid w:val="004F165B"/>
    <w:rsid w:val="004F46F4"/>
    <w:rsid w:val="0051266C"/>
    <w:rsid w:val="00570157"/>
    <w:rsid w:val="0058583C"/>
    <w:rsid w:val="005A7752"/>
    <w:rsid w:val="005C39C6"/>
    <w:rsid w:val="005D1B68"/>
    <w:rsid w:val="005D1B9C"/>
    <w:rsid w:val="005E12C8"/>
    <w:rsid w:val="00636351"/>
    <w:rsid w:val="00643324"/>
    <w:rsid w:val="0066508D"/>
    <w:rsid w:val="00690EB2"/>
    <w:rsid w:val="00692A26"/>
    <w:rsid w:val="006B6020"/>
    <w:rsid w:val="006D69E9"/>
    <w:rsid w:val="006E1041"/>
    <w:rsid w:val="006E40C9"/>
    <w:rsid w:val="006E4EE5"/>
    <w:rsid w:val="006E6118"/>
    <w:rsid w:val="006F6F50"/>
    <w:rsid w:val="00736F16"/>
    <w:rsid w:val="0074256C"/>
    <w:rsid w:val="0075179D"/>
    <w:rsid w:val="00774458"/>
    <w:rsid w:val="00784E29"/>
    <w:rsid w:val="00790ACB"/>
    <w:rsid w:val="007A7267"/>
    <w:rsid w:val="007A75D1"/>
    <w:rsid w:val="0081026F"/>
    <w:rsid w:val="0081357A"/>
    <w:rsid w:val="00816867"/>
    <w:rsid w:val="00833463"/>
    <w:rsid w:val="008469C2"/>
    <w:rsid w:val="00847111"/>
    <w:rsid w:val="008835F8"/>
    <w:rsid w:val="0089059E"/>
    <w:rsid w:val="008939C8"/>
    <w:rsid w:val="008D08E9"/>
    <w:rsid w:val="008D1A7A"/>
    <w:rsid w:val="008D4B00"/>
    <w:rsid w:val="008F6699"/>
    <w:rsid w:val="008F716C"/>
    <w:rsid w:val="00910150"/>
    <w:rsid w:val="00914E6A"/>
    <w:rsid w:val="00917288"/>
    <w:rsid w:val="00917ED5"/>
    <w:rsid w:val="00926B44"/>
    <w:rsid w:val="00936492"/>
    <w:rsid w:val="009376AE"/>
    <w:rsid w:val="009501F4"/>
    <w:rsid w:val="00952E0C"/>
    <w:rsid w:val="009568B8"/>
    <w:rsid w:val="0097340C"/>
    <w:rsid w:val="009813FB"/>
    <w:rsid w:val="009A17BB"/>
    <w:rsid w:val="009A5122"/>
    <w:rsid w:val="009D2FF6"/>
    <w:rsid w:val="00A05B2C"/>
    <w:rsid w:val="00A10F8F"/>
    <w:rsid w:val="00A203FB"/>
    <w:rsid w:val="00A20DB4"/>
    <w:rsid w:val="00A54CCE"/>
    <w:rsid w:val="00A56471"/>
    <w:rsid w:val="00A7031D"/>
    <w:rsid w:val="00A812C0"/>
    <w:rsid w:val="00A87659"/>
    <w:rsid w:val="00A96076"/>
    <w:rsid w:val="00AA2F8F"/>
    <w:rsid w:val="00AC0426"/>
    <w:rsid w:val="00AE0477"/>
    <w:rsid w:val="00AF538F"/>
    <w:rsid w:val="00AF644A"/>
    <w:rsid w:val="00AF6D9E"/>
    <w:rsid w:val="00B00BC5"/>
    <w:rsid w:val="00B03C24"/>
    <w:rsid w:val="00B102B1"/>
    <w:rsid w:val="00B26FF0"/>
    <w:rsid w:val="00B327EF"/>
    <w:rsid w:val="00B65E5C"/>
    <w:rsid w:val="00B8003B"/>
    <w:rsid w:val="00B9161A"/>
    <w:rsid w:val="00BA34E2"/>
    <w:rsid w:val="00BA533A"/>
    <w:rsid w:val="00BC1510"/>
    <w:rsid w:val="00BC38AC"/>
    <w:rsid w:val="00BD08A7"/>
    <w:rsid w:val="00BD4134"/>
    <w:rsid w:val="00BD5D00"/>
    <w:rsid w:val="00BF327E"/>
    <w:rsid w:val="00C159F2"/>
    <w:rsid w:val="00C30D6B"/>
    <w:rsid w:val="00C31FFC"/>
    <w:rsid w:val="00C34FDB"/>
    <w:rsid w:val="00C64A41"/>
    <w:rsid w:val="00C762F2"/>
    <w:rsid w:val="00CA22F3"/>
    <w:rsid w:val="00CB7AD8"/>
    <w:rsid w:val="00CE50B9"/>
    <w:rsid w:val="00D20F08"/>
    <w:rsid w:val="00D24874"/>
    <w:rsid w:val="00D35E68"/>
    <w:rsid w:val="00D36DD1"/>
    <w:rsid w:val="00D51BA3"/>
    <w:rsid w:val="00D51DF6"/>
    <w:rsid w:val="00D539B4"/>
    <w:rsid w:val="00D75CA0"/>
    <w:rsid w:val="00D8273F"/>
    <w:rsid w:val="00D94133"/>
    <w:rsid w:val="00D95B27"/>
    <w:rsid w:val="00D96ACB"/>
    <w:rsid w:val="00DC5084"/>
    <w:rsid w:val="00DD4102"/>
    <w:rsid w:val="00DE016E"/>
    <w:rsid w:val="00DE1D20"/>
    <w:rsid w:val="00DE26CC"/>
    <w:rsid w:val="00DF2B01"/>
    <w:rsid w:val="00E01908"/>
    <w:rsid w:val="00E07A00"/>
    <w:rsid w:val="00E146D8"/>
    <w:rsid w:val="00E2469A"/>
    <w:rsid w:val="00E4027B"/>
    <w:rsid w:val="00E600FF"/>
    <w:rsid w:val="00E618FF"/>
    <w:rsid w:val="00EA0C62"/>
    <w:rsid w:val="00EA520A"/>
    <w:rsid w:val="00EB28DC"/>
    <w:rsid w:val="00ED590C"/>
    <w:rsid w:val="00F51FE5"/>
    <w:rsid w:val="00F54E09"/>
    <w:rsid w:val="00F57388"/>
    <w:rsid w:val="00F634BE"/>
    <w:rsid w:val="00F81395"/>
    <w:rsid w:val="00F82883"/>
    <w:rsid w:val="00F91C7B"/>
    <w:rsid w:val="00FA226E"/>
    <w:rsid w:val="00FA23E9"/>
    <w:rsid w:val="00FD0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rsid w:val="00413BD4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rsid w:val="00413BD4"/>
    <w:pPr>
      <w:spacing w:after="140" w:line="288" w:lineRule="auto"/>
    </w:pPr>
  </w:style>
  <w:style w:type="paragraph" w:styleId="a7">
    <w:name w:val="List"/>
    <w:basedOn w:val="a6"/>
    <w:rsid w:val="00413BD4"/>
    <w:rPr>
      <w:rFonts w:cs="Arial"/>
    </w:rPr>
  </w:style>
  <w:style w:type="paragraph" w:styleId="a8">
    <w:name w:val="caption"/>
    <w:basedOn w:val="a"/>
    <w:qFormat/>
    <w:rsid w:val="00413B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13BD4"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  <w:rsid w:val="00413BD4"/>
  </w:style>
  <w:style w:type="paragraph" w:customStyle="1" w:styleId="ac">
    <w:name w:val="Заголовок таблиці"/>
    <w:basedOn w:val="ab"/>
    <w:qFormat/>
    <w:rsid w:val="00413BD4"/>
  </w:style>
  <w:style w:type="paragraph" w:customStyle="1" w:styleId="ad">
    <w:name w:val="Нормальний текст"/>
    <w:basedOn w:val="a"/>
    <w:qFormat/>
    <w:rsid w:val="00413BD4"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  <w:style w:type="character" w:styleId="ae">
    <w:name w:val="Hyperlink"/>
    <w:uiPriority w:val="99"/>
    <w:unhideWhenUsed/>
    <w:rsid w:val="00435980"/>
    <w:rPr>
      <w:color w:val="0000FF"/>
      <w:u w:val="single"/>
    </w:rPr>
  </w:style>
  <w:style w:type="paragraph" w:styleId="af">
    <w:name w:val="Plain Text"/>
    <w:basedOn w:val="a"/>
    <w:link w:val="af0"/>
    <w:rsid w:val="000D5BBA"/>
    <w:rPr>
      <w:rFonts w:ascii="Courier New" w:hAnsi="Courier New"/>
      <w:color w:val="auto"/>
      <w:sz w:val="20"/>
    </w:rPr>
  </w:style>
  <w:style w:type="character" w:customStyle="1" w:styleId="af0">
    <w:name w:val="Текст Знак"/>
    <w:basedOn w:val="a0"/>
    <w:link w:val="af"/>
    <w:rsid w:val="000D5BBA"/>
    <w:rPr>
      <w:rFonts w:ascii="Courier New" w:eastAsia="Times New Roman" w:hAnsi="Courier New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D95B2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D95B27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95B27"/>
  </w:style>
  <w:style w:type="paragraph" w:customStyle="1" w:styleId="rvps2">
    <w:name w:val="rvps2"/>
    <w:basedOn w:val="a"/>
    <w:rsid w:val="00D95B2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rvts0">
    <w:name w:val="rvts0"/>
    <w:rsid w:val="00D95B27"/>
    <w:rPr>
      <w:rFonts w:cs="Times New Roman"/>
    </w:rPr>
  </w:style>
  <w:style w:type="table" w:styleId="af3">
    <w:name w:val="Table Grid"/>
    <w:basedOn w:val="a1"/>
    <w:rsid w:val="00784E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semiHidden/>
    <w:unhideWhenUsed/>
    <w:rsid w:val="000E147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E1473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23E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23E49"/>
    <w:rPr>
      <w:rFonts w:ascii="Times New Roman" w:eastAsia="Times New Roman" w:hAnsi="Times New Roman" w:cs="Times New Roman"/>
      <w:color w:val="00000A"/>
      <w:sz w:val="16"/>
      <w:szCs w:val="16"/>
      <w:lang w:eastAsia="ru-RU"/>
    </w:rPr>
  </w:style>
  <w:style w:type="paragraph" w:customStyle="1" w:styleId="FR1">
    <w:name w:val="FR1"/>
    <w:rsid w:val="00423E49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eastAsia="Times New Roman" w:hAnsi="Times New Roman" w:cs="Times New Roman"/>
      <w:sz w:val="56"/>
      <w:szCs w:val="20"/>
      <w:lang w:val="uk-UA" w:eastAsia="ru-RU"/>
    </w:rPr>
  </w:style>
  <w:style w:type="character" w:customStyle="1" w:styleId="rvts46">
    <w:name w:val="rvts46"/>
    <w:basedOn w:val="a0"/>
    <w:rsid w:val="00A203FB"/>
  </w:style>
  <w:style w:type="character" w:customStyle="1" w:styleId="rvts37">
    <w:name w:val="rvts37"/>
    <w:basedOn w:val="a0"/>
    <w:rsid w:val="00A203FB"/>
  </w:style>
  <w:style w:type="paragraph" w:styleId="af6">
    <w:name w:val="Normal (Web)"/>
    <w:basedOn w:val="a"/>
    <w:unhideWhenUsed/>
    <w:rsid w:val="00A203FB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rvps14">
    <w:name w:val="rvps14"/>
    <w:basedOn w:val="a"/>
    <w:rsid w:val="009501F4"/>
    <w:pPr>
      <w:spacing w:before="100" w:beforeAutospacing="1" w:after="100" w:afterAutospacing="1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E8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"/>
    <w:qFormat/>
    <w:rsid w:val="00F219E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F219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Гіперпосилання"/>
    <w:uiPriority w:val="99"/>
    <w:unhideWhenUsed/>
    <w:rsid w:val="00F219E8"/>
    <w:rPr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F219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Arial"/>
    </w:rPr>
  </w:style>
  <w:style w:type="paragraph" w:styleId="20">
    <w:name w:val="Body Text Indent 2"/>
    <w:basedOn w:val="a"/>
    <w:qFormat/>
    <w:rsid w:val="00F219E8"/>
    <w:pPr>
      <w:spacing w:after="120" w:line="480" w:lineRule="auto"/>
      <w:ind w:left="283"/>
    </w:pPr>
    <w:rPr>
      <w:szCs w:val="28"/>
    </w:rPr>
  </w:style>
  <w:style w:type="paragraph" w:styleId="HTML0">
    <w:name w:val="HTML Preformatted"/>
    <w:basedOn w:val="a"/>
    <w:uiPriority w:val="99"/>
    <w:unhideWhenUsed/>
    <w:qFormat/>
    <w:rsid w:val="00F21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a">
    <w:name w:val="header"/>
    <w:basedOn w:val="a"/>
    <w:uiPriority w:val="99"/>
    <w:rsid w:val="00F219E8"/>
    <w:pPr>
      <w:tabs>
        <w:tab w:val="center" w:pos="4677"/>
        <w:tab w:val="right" w:pos="9355"/>
      </w:tabs>
    </w:pPr>
  </w:style>
  <w:style w:type="paragraph" w:customStyle="1" w:styleId="ab">
    <w:name w:val="Вміст таблиці"/>
    <w:basedOn w:val="a"/>
    <w:qFormat/>
  </w:style>
  <w:style w:type="paragraph" w:customStyle="1" w:styleId="ac">
    <w:name w:val="Заголовок таблиці"/>
    <w:basedOn w:val="ab"/>
    <w:qFormat/>
  </w:style>
  <w:style w:type="paragraph" w:customStyle="1" w:styleId="ad">
    <w:name w:val="Нормальний текст"/>
    <w:basedOn w:val="a"/>
    <w:qFormat/>
    <w:pPr>
      <w:spacing w:before="120"/>
      <w:ind w:firstLine="567"/>
    </w:pPr>
    <w:rPr>
      <w:rFonts w:ascii="Antiqua;Century Gothic" w:eastAsia="Calibri" w:hAnsi="Antiqua;Century Gothic" w:cs="Antiqua;Century Gothic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46-2016-%D0%BF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kon0.rada.gov.ua/laws/show/1700-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on0.rada.gov.ua/laws/show/889-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akon0.rada.gov.ua/laws/show/254&#1082;/96-&#1074;&#1088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s.a@d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BFA32-31DC-4417-BDE8-28C66AC0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Victoria</cp:lastModifiedBy>
  <cp:revision>64</cp:revision>
  <cp:lastPrinted>2020-03-02T12:16:00Z</cp:lastPrinted>
  <dcterms:created xsi:type="dcterms:W3CDTF">2019-03-22T12:24:00Z</dcterms:created>
  <dcterms:modified xsi:type="dcterms:W3CDTF">2020-03-03T09:50:00Z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