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495723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495723">
        <w:rPr>
          <w:szCs w:val="28"/>
          <w:lang w:val="uk-UA"/>
        </w:rPr>
        <w:t>ЗАТВЕРДЖЕНО</w:t>
      </w:r>
    </w:p>
    <w:p w:rsidR="000D5BBA" w:rsidRPr="00495723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495723">
        <w:rPr>
          <w:szCs w:val="28"/>
          <w:lang w:val="uk-UA"/>
        </w:rPr>
        <w:t>Наказ</w:t>
      </w:r>
      <w:r w:rsidR="000D5BBA" w:rsidRPr="00495723">
        <w:rPr>
          <w:szCs w:val="28"/>
          <w:lang w:val="uk-UA"/>
        </w:rPr>
        <w:t xml:space="preserve"> </w:t>
      </w:r>
      <w:r w:rsidRPr="00495723">
        <w:rPr>
          <w:szCs w:val="28"/>
          <w:lang w:val="uk-UA"/>
        </w:rPr>
        <w:t>керівника апарату</w:t>
      </w:r>
    </w:p>
    <w:p w:rsidR="000D5BBA" w:rsidRPr="00495723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495723">
        <w:rPr>
          <w:szCs w:val="28"/>
          <w:lang w:val="uk-UA"/>
        </w:rPr>
        <w:t>райдержадміністрації</w:t>
      </w:r>
    </w:p>
    <w:p w:rsidR="000D5BBA" w:rsidRPr="00495723" w:rsidRDefault="00D61A7B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06.02.2020</w:t>
      </w:r>
      <w:r w:rsidR="000D5BBA" w:rsidRPr="00495723">
        <w:rPr>
          <w:rFonts w:ascii="Times New Roman" w:eastAsia="MS Mincho" w:hAnsi="Times New Roman"/>
          <w:sz w:val="28"/>
          <w:szCs w:val="28"/>
          <w:lang w:val="uk-UA"/>
        </w:rPr>
        <w:t xml:space="preserve"> 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4</w:t>
      </w:r>
    </w:p>
    <w:p w:rsidR="000D5BBA" w:rsidRPr="00495723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495723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495723">
        <w:rPr>
          <w:bCs/>
          <w:color w:val="000000" w:themeColor="text1"/>
          <w:szCs w:val="28"/>
          <w:lang w:val="uk-UA"/>
        </w:rPr>
        <w:t>УМОВИ</w:t>
      </w:r>
    </w:p>
    <w:p w:rsidR="00183874" w:rsidRPr="00495723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495723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A20DB4" w:rsidRPr="00495723">
        <w:rPr>
          <w:bCs/>
          <w:color w:val="000000" w:themeColor="text1"/>
          <w:szCs w:val="28"/>
          <w:lang w:val="uk-UA"/>
        </w:rPr>
        <w:t>з</w:t>
      </w:r>
      <w:r w:rsidR="00A20DB4" w:rsidRPr="00495723">
        <w:rPr>
          <w:color w:val="000000"/>
          <w:shd w:val="clear" w:color="auto" w:fill="FFFFFF"/>
          <w:lang w:val="uk-UA"/>
        </w:rPr>
        <w:t>айняття вакантної посади державної служби</w:t>
      </w:r>
    </w:p>
    <w:p w:rsidR="006041F2" w:rsidRDefault="006041F2" w:rsidP="006041F2">
      <w:pPr>
        <w:pStyle w:val="af"/>
        <w:tabs>
          <w:tab w:val="left" w:pos="709"/>
        </w:tabs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начальника відділу з питань діловодства, контролю, організаційної роботи, звернень громадян та доступу до публічної інформації 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Покровської районної державної адміністрації </w:t>
      </w:r>
      <w:r w:rsidR="0084115C">
        <w:rPr>
          <w:rFonts w:ascii="Times New Roman" w:eastAsia="MS Mincho" w:hAnsi="Times New Roman"/>
          <w:sz w:val="28"/>
          <w:szCs w:val="28"/>
          <w:lang w:val="uk-UA"/>
        </w:rPr>
        <w:t>Донецької області (категорія Б)</w:t>
      </w:r>
    </w:p>
    <w:tbl>
      <w:tblPr>
        <w:tblW w:w="5147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77"/>
        <w:gridCol w:w="6749"/>
      </w:tblGrid>
      <w:tr w:rsidR="00037720" w:rsidRPr="00495723" w:rsidTr="00241E4B">
        <w:tc>
          <w:tcPr>
            <w:tcW w:w="9923" w:type="dxa"/>
            <w:gridSpan w:val="4"/>
            <w:shd w:val="clear" w:color="auto" w:fill="auto"/>
          </w:tcPr>
          <w:p w:rsidR="00037720" w:rsidRPr="00495723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495723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495723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2A5DF7" w:rsidRPr="006041F2" w:rsidTr="00241E4B">
        <w:tc>
          <w:tcPr>
            <w:tcW w:w="3097" w:type="dxa"/>
            <w:gridSpan w:val="2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Посадові обов’язки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Pr="00797109" w:rsidRDefault="002A5DF7" w:rsidP="002A5DF7">
            <w:pPr>
              <w:shd w:val="clear" w:color="auto" w:fill="FFFFFF"/>
              <w:ind w:firstLine="446"/>
              <w:jc w:val="both"/>
              <w:rPr>
                <w:lang w:val="uk-UA"/>
              </w:rPr>
            </w:pPr>
            <w:r w:rsidRPr="00D16E05">
              <w:rPr>
                <w:lang w:val="uk-UA"/>
              </w:rPr>
              <w:t xml:space="preserve">Здійснює </w:t>
            </w:r>
            <w:r>
              <w:rPr>
                <w:lang w:val="uk-UA"/>
              </w:rPr>
              <w:t>керівництво відділу.</w:t>
            </w:r>
          </w:p>
          <w:p w:rsidR="002A5DF7" w:rsidRDefault="002A5DF7" w:rsidP="002A5DF7">
            <w:pPr>
              <w:shd w:val="clear" w:color="auto" w:fill="FFFFFF"/>
              <w:ind w:firstLine="446"/>
              <w:jc w:val="both"/>
              <w:rPr>
                <w:lang w:val="uk-UA"/>
              </w:rPr>
            </w:pPr>
            <w:r w:rsidRPr="00D16E05">
              <w:rPr>
                <w:bCs/>
                <w:color w:val="000000"/>
                <w:lang w:val="uk-UA"/>
              </w:rPr>
              <w:t>Забезпечує організацію діловодних процесів в райдержадміністрації згідно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D16E05">
              <w:rPr>
                <w:bCs/>
                <w:color w:val="000000"/>
                <w:lang w:val="uk-UA"/>
              </w:rPr>
              <w:t>з Інструкцією з діловодства та діючих державних і галузевих стандартів та правил</w:t>
            </w:r>
            <w:r w:rsidRPr="00D16E05">
              <w:rPr>
                <w:color w:val="000000"/>
                <w:lang w:val="uk-UA"/>
              </w:rPr>
              <w:t xml:space="preserve">.         </w:t>
            </w:r>
          </w:p>
          <w:p w:rsidR="002A5DF7" w:rsidRDefault="002A5DF7" w:rsidP="002A5DF7">
            <w:pPr>
              <w:shd w:val="clear" w:color="auto" w:fill="FFFFFF"/>
              <w:jc w:val="both"/>
              <w:rPr>
                <w:lang w:val="uk-UA"/>
              </w:rPr>
            </w:pPr>
            <w:r w:rsidRPr="00D16E05">
              <w:rPr>
                <w:lang w:val="uk-UA"/>
              </w:rPr>
              <w:t>З</w:t>
            </w:r>
            <w:r>
              <w:rPr>
                <w:lang w:val="uk-UA"/>
              </w:rPr>
              <w:t>дійснює</w:t>
            </w:r>
            <w:r w:rsidRPr="00D16E05">
              <w:rPr>
                <w:lang w:val="uk-UA"/>
              </w:rPr>
              <w:t xml:space="preserve"> реєстрацію, облік, доведення до виконавців та зберігання розпоряджень голови райдержадміністрації.</w:t>
            </w:r>
          </w:p>
          <w:p w:rsidR="002A5DF7" w:rsidRPr="00797109" w:rsidRDefault="002A5DF7" w:rsidP="002A5DF7">
            <w:pPr>
              <w:shd w:val="clear" w:color="auto" w:fill="FFFFFF"/>
              <w:jc w:val="both"/>
              <w:rPr>
                <w:lang w:val="uk-UA"/>
              </w:rPr>
            </w:pPr>
            <w:r w:rsidRPr="00D16E05">
              <w:rPr>
                <w:lang w:val="uk-UA"/>
              </w:rPr>
              <w:t>Здійснює редагування розпоряджень голови райдержадміністрації, проектів рішень колегій райдержадміністрації.</w:t>
            </w:r>
            <w:r>
              <w:rPr>
                <w:lang w:val="uk-UA"/>
              </w:rPr>
              <w:t xml:space="preserve"> </w:t>
            </w:r>
            <w:r w:rsidRPr="00D16E05">
              <w:rPr>
                <w:lang w:val="uk-UA"/>
              </w:rPr>
              <w:t>Готує щомісячно переліки розпоряджень голови райдержадміністрації.</w:t>
            </w:r>
          </w:p>
          <w:p w:rsidR="002A5DF7" w:rsidRPr="00D16E05" w:rsidRDefault="002A5DF7" w:rsidP="002A5DF7">
            <w:pPr>
              <w:shd w:val="clear" w:color="auto" w:fill="FFFFFF"/>
              <w:ind w:firstLine="446"/>
              <w:jc w:val="both"/>
              <w:rPr>
                <w:color w:val="000000"/>
                <w:lang w:val="uk-UA"/>
              </w:rPr>
            </w:pPr>
            <w:r w:rsidRPr="00D16E05">
              <w:rPr>
                <w:lang w:val="uk-UA"/>
              </w:rPr>
              <w:t>Забезпечує облік, зберігання та використання документів з грифом «Для службового користування».</w:t>
            </w:r>
          </w:p>
          <w:p w:rsidR="002A5DF7" w:rsidRPr="00D16E05" w:rsidRDefault="002A5DF7" w:rsidP="002A5DF7">
            <w:pPr>
              <w:shd w:val="clear" w:color="auto" w:fill="FFFFFF"/>
              <w:ind w:firstLine="446"/>
              <w:jc w:val="both"/>
              <w:rPr>
                <w:lang w:val="uk-UA"/>
              </w:rPr>
            </w:pPr>
            <w:r w:rsidRPr="00D16E05">
              <w:rPr>
                <w:lang w:val="uk-UA"/>
              </w:rPr>
              <w:t>Забезпечує організаційно-технічне проведення засідань колегій райдержадміністрації, та готує аналітичні довідки про її роботу.</w:t>
            </w:r>
          </w:p>
          <w:p w:rsidR="002A5DF7" w:rsidRPr="00D16E05" w:rsidRDefault="002A5DF7" w:rsidP="002A5DF7">
            <w:pPr>
              <w:shd w:val="clear" w:color="auto" w:fill="FFFFFF"/>
              <w:ind w:firstLine="4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Забезпечує ведення архівної справи в райдержадміністрації. </w:t>
            </w:r>
            <w:r w:rsidRPr="00D16E05">
              <w:rPr>
                <w:color w:val="000000"/>
                <w:lang w:val="uk-UA"/>
              </w:rPr>
              <w:t>Видає архівні довідки, копії, витяги з документів</w:t>
            </w:r>
            <w:r>
              <w:rPr>
                <w:color w:val="000000"/>
                <w:lang w:val="uk-UA"/>
              </w:rPr>
              <w:t xml:space="preserve"> райдержадміністрації</w:t>
            </w:r>
            <w:r w:rsidRPr="00D16E05">
              <w:rPr>
                <w:color w:val="000000"/>
                <w:lang w:val="uk-UA"/>
              </w:rPr>
              <w:t xml:space="preserve"> юридичним і фізичним особам.</w:t>
            </w:r>
          </w:p>
          <w:p w:rsidR="002A5DF7" w:rsidRPr="00D16E05" w:rsidRDefault="002A5DF7" w:rsidP="002A5DF7">
            <w:pPr>
              <w:shd w:val="clear" w:color="auto" w:fill="FFFFFF"/>
              <w:ind w:firstLine="446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Забезпечує контроль за виконанням Закону України «Про доступ до публічної інформації» в райдержадміністрації</w:t>
            </w:r>
            <w:r w:rsidRPr="00D16E05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2A5DF7" w:rsidRPr="00D16E05" w:rsidRDefault="002A5DF7" w:rsidP="002A5DF7">
            <w:pPr>
              <w:shd w:val="clear" w:color="auto" w:fill="FFFFFF"/>
              <w:tabs>
                <w:tab w:val="left" w:pos="1418"/>
              </w:tabs>
              <w:ind w:firstLine="446"/>
              <w:jc w:val="both"/>
              <w:rPr>
                <w:lang w:val="uk-UA"/>
              </w:rPr>
            </w:pPr>
            <w:r w:rsidRPr="00D16E05">
              <w:rPr>
                <w:lang w:val="uk-UA"/>
              </w:rPr>
              <w:t xml:space="preserve">Веде реєстрацію, облік та здійснює контроль за розглядом письмових, усних звернень громадян, </w:t>
            </w:r>
            <w:r>
              <w:rPr>
                <w:lang w:val="uk-UA"/>
              </w:rPr>
              <w:t>звернень які надходять через ДУ</w:t>
            </w:r>
            <w:r w:rsidRPr="00D16E05">
              <w:rPr>
                <w:lang w:val="uk-UA"/>
              </w:rPr>
              <w:t xml:space="preserve"> «Урядовий контактний центр».</w:t>
            </w:r>
            <w:r>
              <w:rPr>
                <w:lang w:val="uk-UA"/>
              </w:rPr>
              <w:t xml:space="preserve"> </w:t>
            </w:r>
            <w:r w:rsidRPr="00491394">
              <w:rPr>
                <w:lang w:val="uk-UA"/>
              </w:rPr>
              <w:t>Орган</w:t>
            </w:r>
            <w:r>
              <w:rPr>
                <w:lang w:val="uk-UA"/>
              </w:rPr>
              <w:t xml:space="preserve">ізовує проведення особистого, </w:t>
            </w:r>
            <w:r w:rsidRPr="00491394">
              <w:rPr>
                <w:lang w:val="uk-UA"/>
              </w:rPr>
              <w:t>виїзного прий</w:t>
            </w:r>
            <w:r>
              <w:rPr>
                <w:lang w:val="uk-UA"/>
              </w:rPr>
              <w:t xml:space="preserve">омів громадян, прийомів осіб, які </w:t>
            </w:r>
            <w:r w:rsidRPr="00491394">
              <w:rPr>
                <w:lang w:val="uk-UA"/>
              </w:rPr>
              <w:t xml:space="preserve">потребують безоплатної первинної правової допомоги, проведення «Гарячої лінії» </w:t>
            </w:r>
            <w:r w:rsidRPr="00D16E05">
              <w:rPr>
                <w:lang w:val="uk-UA"/>
              </w:rPr>
              <w:t xml:space="preserve">інформаційних зустрічей </w:t>
            </w:r>
            <w:r w:rsidRPr="00491394">
              <w:rPr>
                <w:lang w:val="uk-UA"/>
              </w:rPr>
              <w:t xml:space="preserve">керівними працівниками райдержадміністрації у відповідності з затвердженими графіками прийому, веде облік </w:t>
            </w:r>
            <w:r w:rsidRPr="00491394">
              <w:rPr>
                <w:lang w:val="uk-UA"/>
              </w:rPr>
              <w:lastRenderedPageBreak/>
              <w:t>доручень, наданих на  прийомах  та здійсню</w:t>
            </w:r>
            <w:r>
              <w:rPr>
                <w:lang w:val="uk-UA"/>
              </w:rPr>
              <w:t>є контроль за їх виконанням.</w:t>
            </w:r>
          </w:p>
          <w:p w:rsidR="002A5DF7" w:rsidRPr="00667885" w:rsidRDefault="002A5DF7" w:rsidP="002A5DF7">
            <w:pPr>
              <w:shd w:val="clear" w:color="auto" w:fill="FFFFFF"/>
              <w:ind w:firstLine="4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Здійснює моніторинг </w:t>
            </w:r>
            <w:r w:rsidRPr="00667885">
              <w:rPr>
                <w:lang w:val="uk-UA"/>
              </w:rPr>
              <w:t>стану ор</w:t>
            </w:r>
            <w:r>
              <w:rPr>
                <w:lang w:val="uk-UA"/>
              </w:rPr>
              <w:t xml:space="preserve">ганізації ведення діловодства, </w:t>
            </w:r>
            <w:r w:rsidRPr="00667885">
              <w:rPr>
                <w:lang w:val="uk-UA"/>
              </w:rPr>
              <w:t xml:space="preserve">роботи із зверненнями громадян в структурних підрозділах райдержадміністрації, виконкомах сільських, селищних рад та надає їм  практичну і </w:t>
            </w:r>
            <w:r>
              <w:rPr>
                <w:lang w:val="uk-UA"/>
              </w:rPr>
              <w:t>методичну</w:t>
            </w:r>
            <w:r w:rsidRPr="00667885">
              <w:rPr>
                <w:lang w:val="uk-UA"/>
              </w:rPr>
              <w:t xml:space="preserve"> допомогу.</w:t>
            </w:r>
          </w:p>
          <w:p w:rsidR="002A5DF7" w:rsidRPr="002A5DF7" w:rsidRDefault="002A5DF7" w:rsidP="002A5DF7">
            <w:pPr>
              <w:shd w:val="clear" w:color="auto" w:fill="FFFFFF"/>
              <w:ind w:firstLine="446"/>
              <w:jc w:val="both"/>
              <w:rPr>
                <w:szCs w:val="28"/>
                <w:lang w:val="uk-UA"/>
              </w:rPr>
            </w:pPr>
            <w:r w:rsidRPr="002A5DF7">
              <w:rPr>
                <w:szCs w:val="28"/>
                <w:lang w:val="uk-UA"/>
              </w:rPr>
              <w:t>Здійснює організаційне забезпечення діяльності комісії райдержадміністрації з питань розгляду звернень громадян та робочої групи райдержадміністрації з  проведення «Дня контролю» результатів розгляду звернень громадян.</w:t>
            </w:r>
          </w:p>
          <w:p w:rsidR="002A5DF7" w:rsidRPr="00797109" w:rsidRDefault="002A5DF7" w:rsidP="002A5DF7">
            <w:pPr>
              <w:pStyle w:val="af1"/>
              <w:tabs>
                <w:tab w:val="left" w:pos="1260"/>
              </w:tabs>
              <w:ind w:left="0" w:firstLine="446"/>
              <w:jc w:val="both"/>
              <w:rPr>
                <w:lang w:val="uk-UA"/>
              </w:rPr>
            </w:pPr>
            <w:r w:rsidRPr="002A5DF7">
              <w:rPr>
                <w:szCs w:val="28"/>
                <w:lang w:val="uk-UA"/>
              </w:rPr>
              <w:t>Складає квартальні, піврічні, річні звіти про стан роботи із зверненням громадян для надання їх до  управління з питань звернень громадян та доступу до публічної інформації облдержадміністрації.</w:t>
            </w:r>
            <w:r>
              <w:rPr>
                <w:szCs w:val="28"/>
                <w:lang w:val="uk-UA"/>
              </w:rPr>
              <w:t xml:space="preserve"> </w:t>
            </w:r>
            <w:r w:rsidRPr="009E7EBD">
              <w:rPr>
                <w:lang w:val="uk-UA"/>
              </w:rPr>
              <w:t>Приймає від виконкомів сільських, селищних рад річні звіти по роботі із зверненнями громадян.</w:t>
            </w:r>
          </w:p>
        </w:tc>
      </w:tr>
      <w:tr w:rsidR="002A5DF7" w:rsidRPr="00D61A7B" w:rsidTr="00241E4B">
        <w:tc>
          <w:tcPr>
            <w:tcW w:w="3097" w:type="dxa"/>
            <w:gridSpan w:val="2"/>
            <w:shd w:val="clear" w:color="auto" w:fill="auto"/>
          </w:tcPr>
          <w:p w:rsidR="002A5DF7" w:rsidRPr="00495723" w:rsidRDefault="002A5DF7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Pr="00495723" w:rsidRDefault="002A5DF7" w:rsidP="00421292">
            <w:pPr>
              <w:pStyle w:val="ad"/>
              <w:spacing w:before="136" w:after="136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Посадовий оклад </w:t>
            </w:r>
            <w:r w:rsidR="004212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7400</w:t>
            </w: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 грн., надбавка за ранг державного службовця згідно постанови Кабінету Міністрів України від 18 січня 2017 року № 15 «Питання оплати праці працівників державних органів»</w:t>
            </w:r>
            <w:r w:rsidR="00780D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(зі змінами)</w:t>
            </w: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надбавки, доплати, премії та компенсації згідно статті 52 Закону України «Про державну службу».</w:t>
            </w:r>
          </w:p>
        </w:tc>
      </w:tr>
      <w:tr w:rsidR="002A5DF7" w:rsidRPr="00495723" w:rsidTr="00241E4B">
        <w:tc>
          <w:tcPr>
            <w:tcW w:w="3097" w:type="dxa"/>
            <w:gridSpan w:val="2"/>
            <w:shd w:val="clear" w:color="auto" w:fill="auto"/>
          </w:tcPr>
          <w:p w:rsidR="002A5DF7" w:rsidRPr="00495723" w:rsidRDefault="002A5DF7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Pr="00495723" w:rsidRDefault="002A5DF7" w:rsidP="00A20DB4">
            <w:pPr>
              <w:spacing w:before="136" w:after="136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495723">
              <w:rPr>
                <w:lang w:val="uk-UA" w:eastAsia="uk-UA"/>
              </w:rPr>
              <w:t>Безстрокове призначення на посаду</w:t>
            </w:r>
            <w:r w:rsidRPr="00495723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2A5DF7" w:rsidRPr="00495723" w:rsidTr="00241E4B">
        <w:tc>
          <w:tcPr>
            <w:tcW w:w="3097" w:type="dxa"/>
            <w:gridSpan w:val="2"/>
            <w:shd w:val="clear" w:color="auto" w:fill="auto"/>
          </w:tcPr>
          <w:p w:rsidR="002A5DF7" w:rsidRPr="00495723" w:rsidRDefault="002A5DF7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Pr="009E3CFD" w:rsidRDefault="002A5DF7" w:rsidP="0090095F">
            <w:pPr>
              <w:pStyle w:val="a6"/>
              <w:spacing w:after="12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bookmarkStart w:id="0" w:name="95"/>
            <w:bookmarkEnd w:id="0"/>
            <w:r w:rsidRPr="009E3CFD">
              <w:rPr>
                <w:color w:val="auto"/>
                <w:shd w:val="clear" w:color="auto" w:fill="FFFFFF"/>
                <w:lang w:val="uk-UA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</w:t>
            </w:r>
            <w:r w:rsidRPr="009E3CFD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9E3CFD">
              <w:rPr>
                <w:color w:val="auto"/>
                <w:shd w:val="clear" w:color="auto" w:fill="FFFFFF"/>
                <w:lang w:val="uk-UA"/>
              </w:rPr>
              <w:t>;</w:t>
            </w:r>
          </w:p>
          <w:p w:rsidR="002A5DF7" w:rsidRPr="009E3CFD" w:rsidRDefault="002A5DF7" w:rsidP="0090095F">
            <w:pPr>
              <w:pStyle w:val="a6"/>
              <w:spacing w:after="12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 xml:space="preserve">2) резюме за формою згідно з </w:t>
            </w:r>
            <w:hyperlink r:id="rId8" w:anchor="n1039" w:history="1">
              <w:r w:rsidRPr="009E3CFD">
                <w:rPr>
                  <w:rStyle w:val="ae"/>
                  <w:color w:val="auto"/>
                  <w:u w:val="none"/>
                  <w:shd w:val="clear" w:color="auto" w:fill="FFFFFF"/>
                  <w:lang w:val="uk-UA"/>
                </w:rPr>
                <w:t>додатком 2</w:t>
              </w:r>
            </w:hyperlink>
            <w:r w:rsidRPr="009E3CFD">
              <w:rPr>
                <w:color w:val="auto"/>
                <w:vertAlign w:val="superscript"/>
                <w:lang w:val="uk-UA"/>
              </w:rPr>
              <w:t>1</w:t>
            </w:r>
            <w:r w:rsidRPr="009E3CFD">
              <w:rPr>
                <w:color w:val="auto"/>
                <w:lang w:val="uk-UA"/>
              </w:rPr>
              <w:t xml:space="preserve"> до </w:t>
            </w:r>
            <w:r w:rsidRPr="009E3CFD">
              <w:rPr>
                <w:color w:val="auto"/>
                <w:shd w:val="clear" w:color="auto" w:fill="FFFFFF"/>
                <w:lang w:val="uk-UA"/>
              </w:rPr>
              <w:t>Порядку проведення конкурсу на зайняття посад державної служби</w:t>
            </w:r>
            <w:r w:rsidRPr="009E3CFD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9E3CFD">
              <w:rPr>
                <w:color w:val="auto"/>
                <w:shd w:val="clear" w:color="auto" w:fill="FFFFFF"/>
                <w:lang w:val="uk-UA"/>
              </w:rPr>
              <w:t xml:space="preserve">, в якому </w:t>
            </w:r>
            <w:r w:rsidRPr="009E3CFD">
              <w:rPr>
                <w:color w:val="auto"/>
                <w:shd w:val="clear" w:color="auto" w:fill="FFFFFF"/>
                <w:lang w:val="uk-UA"/>
              </w:rPr>
              <w:lastRenderedPageBreak/>
              <w:t>обов’язково зазначається така інформація:</w:t>
            </w:r>
          </w:p>
          <w:p w:rsidR="002A5DF7" w:rsidRPr="009E3CFD" w:rsidRDefault="002A5DF7" w:rsidP="0090095F">
            <w:pPr>
              <w:pStyle w:val="a6"/>
              <w:spacing w:after="12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2A5DF7" w:rsidRPr="009E3CFD" w:rsidRDefault="002A5DF7" w:rsidP="0090095F">
            <w:pPr>
              <w:pStyle w:val="a6"/>
              <w:spacing w:after="12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2A5DF7" w:rsidRPr="009E3CFD" w:rsidRDefault="002A5DF7" w:rsidP="0090095F">
            <w:pPr>
              <w:pStyle w:val="a6"/>
              <w:spacing w:after="12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2A5DF7" w:rsidRPr="009E3CFD" w:rsidRDefault="002A5DF7" w:rsidP="0090095F">
            <w:pPr>
              <w:pStyle w:val="a6"/>
              <w:spacing w:after="12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2A5DF7" w:rsidRPr="009E3CFD" w:rsidRDefault="002A5DF7" w:rsidP="0090095F">
            <w:pPr>
              <w:pStyle w:val="a6"/>
              <w:spacing w:after="12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2A5DF7" w:rsidRPr="009E3CFD" w:rsidRDefault="002A5DF7" w:rsidP="00EB28DC">
            <w:pPr>
              <w:pStyle w:val="a6"/>
              <w:spacing w:before="136" w:after="136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A5DF7" w:rsidRPr="009E3CFD" w:rsidRDefault="002A5DF7" w:rsidP="00A20DB4">
            <w:pPr>
              <w:pStyle w:val="ad"/>
              <w:spacing w:before="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Строк подання документів: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2A5DF7" w:rsidRPr="009E3CFD" w:rsidRDefault="002A5DF7" w:rsidP="0084115C">
            <w:pPr>
              <w:pStyle w:val="ad"/>
              <w:spacing w:before="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84115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4115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лютого</w:t>
            </w: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2020 року.</w:t>
            </w:r>
          </w:p>
        </w:tc>
      </w:tr>
      <w:tr w:rsidR="002A5DF7" w:rsidRPr="00D61A7B" w:rsidTr="00241E4B">
        <w:tc>
          <w:tcPr>
            <w:tcW w:w="3097" w:type="dxa"/>
            <w:gridSpan w:val="2"/>
            <w:shd w:val="clear" w:color="auto" w:fill="auto"/>
          </w:tcPr>
          <w:p w:rsidR="002A5DF7" w:rsidRPr="00495723" w:rsidRDefault="002A5DF7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Pr="009E3CFD" w:rsidRDefault="002A5DF7" w:rsidP="0075179D">
            <w:pPr>
              <w:pStyle w:val="a6"/>
              <w:spacing w:before="136" w:after="136" w:line="240" w:lineRule="auto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9E3CFD">
              <w:rPr>
                <w:color w:val="auto"/>
                <w:szCs w:val="28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 w:rsidRPr="009E3CFD">
              <w:rPr>
                <w:color w:val="auto"/>
                <w:lang w:val="uk-UA"/>
              </w:rPr>
              <w:t>затвердженого постановою Кабінету Міністрів України від 25 березня 2016 року № 246 (в редакції постанови Кабінету Міністрів України від 5 червня 2019 року № 462)</w:t>
            </w:r>
            <w:r w:rsidRPr="009E3CFD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2A5DF7" w:rsidRPr="00495723" w:rsidTr="00241E4B">
        <w:tc>
          <w:tcPr>
            <w:tcW w:w="3097" w:type="dxa"/>
            <w:gridSpan w:val="2"/>
            <w:shd w:val="clear" w:color="auto" w:fill="auto"/>
          </w:tcPr>
          <w:p w:rsidR="002A5DF7" w:rsidRPr="00495723" w:rsidRDefault="002A5DF7" w:rsidP="00220E7C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/>
                <w:shd w:val="clear" w:color="auto" w:fill="FFFFFF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Pr="009E3CFD" w:rsidRDefault="0084115C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18</w:t>
            </w:r>
            <w:r w:rsidR="002A5DF7">
              <w:rPr>
                <w:color w:val="auto"/>
                <w:szCs w:val="28"/>
                <w:lang w:val="uk-UA"/>
              </w:rPr>
              <w:t xml:space="preserve"> </w:t>
            </w:r>
            <w:r>
              <w:rPr>
                <w:color w:val="auto"/>
                <w:szCs w:val="28"/>
                <w:lang w:val="uk-UA"/>
              </w:rPr>
              <w:t>лютого</w:t>
            </w:r>
            <w:r w:rsidR="002A5DF7" w:rsidRPr="009E3CFD">
              <w:rPr>
                <w:color w:val="auto"/>
                <w:szCs w:val="28"/>
                <w:lang w:val="uk-UA"/>
              </w:rPr>
              <w:t xml:space="preserve"> 2020 року,  о 10:00 годині, </w:t>
            </w:r>
          </w:p>
          <w:p w:rsidR="002A5DF7" w:rsidRPr="009E3CFD" w:rsidRDefault="002A5DF7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9E3CFD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9E3CFD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9E3CFD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9E3CFD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9E3CFD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2A5DF7" w:rsidRPr="00495723" w:rsidTr="00241E4B">
        <w:tc>
          <w:tcPr>
            <w:tcW w:w="3097" w:type="dxa"/>
            <w:gridSpan w:val="2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Pr="00495723" w:rsidRDefault="002A5DF7" w:rsidP="00A20DB4">
            <w:pPr>
              <w:spacing w:before="94" w:after="94"/>
              <w:ind w:left="162"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Чернишова Вікторія Андріївна, </w:t>
            </w:r>
          </w:p>
          <w:p w:rsidR="002A5DF7" w:rsidRPr="00495723" w:rsidRDefault="002A5DF7" w:rsidP="00A20DB4">
            <w:pPr>
              <w:spacing w:before="94" w:after="94"/>
              <w:ind w:left="162"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(06239) 2 17 95, </w:t>
            </w:r>
            <w:hyperlink r:id="rId9" w:history="1">
              <w:r w:rsidRPr="00495723">
                <w:rPr>
                  <w:rStyle w:val="ae"/>
                  <w:bCs/>
                  <w:color w:val="000000" w:themeColor="text1"/>
                  <w:szCs w:val="28"/>
                  <w:lang w:val="uk-UA"/>
                </w:rPr>
                <w:t>krs.a@dn.gov.ua</w:t>
              </w:r>
            </w:hyperlink>
          </w:p>
        </w:tc>
      </w:tr>
      <w:tr w:rsidR="002A5DF7" w:rsidRPr="00495723" w:rsidTr="00241E4B">
        <w:tc>
          <w:tcPr>
            <w:tcW w:w="9923" w:type="dxa"/>
            <w:gridSpan w:val="4"/>
            <w:shd w:val="clear" w:color="auto" w:fill="auto"/>
          </w:tcPr>
          <w:p w:rsidR="002A5DF7" w:rsidRPr="00FC6763" w:rsidRDefault="002A5DF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FC6763">
              <w:rPr>
                <w:bCs/>
                <w:color w:val="auto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2A5DF7" w:rsidRPr="002A5DF7" w:rsidTr="00241E4B">
        <w:tc>
          <w:tcPr>
            <w:tcW w:w="284" w:type="dxa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Pr="00FC6763" w:rsidRDefault="002A5DF7" w:rsidP="0084115C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FC6763">
              <w:rPr>
                <w:rStyle w:val="rvts0"/>
                <w:color w:val="auto"/>
                <w:szCs w:val="28"/>
                <w:lang w:val="uk-UA"/>
              </w:rPr>
              <w:t>Вища, не нижче ступеня магістра</w:t>
            </w:r>
          </w:p>
        </w:tc>
      </w:tr>
      <w:tr w:rsidR="002A5DF7" w:rsidRPr="00495723" w:rsidTr="00241E4B">
        <w:tc>
          <w:tcPr>
            <w:tcW w:w="284" w:type="dxa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Pr="00FC6763" w:rsidRDefault="002A5DF7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FC6763">
              <w:rPr>
                <w:color w:val="auto"/>
                <w:szCs w:val="28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2A5DF7" w:rsidRPr="00495723" w:rsidTr="00241E4B">
        <w:tc>
          <w:tcPr>
            <w:tcW w:w="284" w:type="dxa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Pr="00495723" w:rsidRDefault="002A5DF7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2A5DF7" w:rsidRPr="00495723" w:rsidTr="00241E4B">
        <w:tc>
          <w:tcPr>
            <w:tcW w:w="9923" w:type="dxa"/>
            <w:gridSpan w:val="4"/>
            <w:shd w:val="clear" w:color="auto" w:fill="auto"/>
          </w:tcPr>
          <w:p w:rsidR="002A5DF7" w:rsidRPr="00495723" w:rsidRDefault="002A5DF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2A5DF7" w:rsidRPr="00495723" w:rsidTr="00241E4B">
        <w:tc>
          <w:tcPr>
            <w:tcW w:w="3174" w:type="dxa"/>
            <w:gridSpan w:val="3"/>
            <w:shd w:val="clear" w:color="auto" w:fill="auto"/>
          </w:tcPr>
          <w:p w:rsidR="002A5DF7" w:rsidRPr="00495723" w:rsidRDefault="002A5DF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9" w:type="dxa"/>
            <w:shd w:val="clear" w:color="auto" w:fill="auto"/>
          </w:tcPr>
          <w:p w:rsidR="002A5DF7" w:rsidRPr="00495723" w:rsidRDefault="002A5DF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Компоненти вимоги</w:t>
            </w:r>
          </w:p>
        </w:tc>
      </w:tr>
      <w:tr w:rsidR="002A5DF7" w:rsidRPr="00495723" w:rsidTr="00241E4B">
        <w:tc>
          <w:tcPr>
            <w:tcW w:w="284" w:type="dxa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2A5DF7" w:rsidRPr="00495723" w:rsidRDefault="002A5DF7" w:rsidP="00950023">
            <w:pPr>
              <w:spacing w:before="94" w:after="94"/>
              <w:ind w:firstLine="282"/>
              <w:jc w:val="both"/>
              <w:textAlignment w:val="baseline"/>
              <w:rPr>
                <w:szCs w:val="28"/>
                <w:lang w:val="uk-UA"/>
              </w:rPr>
            </w:pPr>
            <w:r w:rsidRPr="00495723">
              <w:rPr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749" w:type="dxa"/>
            <w:shd w:val="clear" w:color="auto" w:fill="auto"/>
          </w:tcPr>
          <w:p w:rsidR="002A5DF7" w:rsidRPr="00495723" w:rsidRDefault="002A5DF7" w:rsidP="006041F2">
            <w:pPr>
              <w:spacing w:before="94" w:after="94"/>
              <w:ind w:left="94" w:right="141" w:firstLine="141"/>
              <w:jc w:val="both"/>
              <w:textAlignment w:val="baseline"/>
              <w:rPr>
                <w:szCs w:val="28"/>
                <w:lang w:val="uk-UA"/>
              </w:rPr>
            </w:pPr>
            <w:r w:rsidRPr="00495723">
              <w:rPr>
                <w:color w:val="000000"/>
                <w:szCs w:val="28"/>
                <w:lang w:val="uk-UA"/>
              </w:rPr>
              <w:t>Вміння використовувати комп’ютерно-копіювальну техніку, програмне забезпечення, засоби зв’язку.</w:t>
            </w:r>
          </w:p>
        </w:tc>
      </w:tr>
      <w:tr w:rsidR="002A5DF7" w:rsidRPr="00D61A7B" w:rsidTr="00241E4B">
        <w:tc>
          <w:tcPr>
            <w:tcW w:w="284" w:type="dxa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2A5DF7" w:rsidRPr="0084115C" w:rsidRDefault="002A5DF7" w:rsidP="00950023">
            <w:pPr>
              <w:spacing w:before="136" w:after="136"/>
              <w:ind w:firstLine="282"/>
              <w:textAlignment w:val="baseline"/>
              <w:rPr>
                <w:color w:val="auto"/>
                <w:szCs w:val="28"/>
                <w:lang w:val="uk-UA"/>
              </w:rPr>
            </w:pPr>
            <w:r w:rsidRPr="0084115C">
              <w:rPr>
                <w:color w:val="auto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9" w:type="dxa"/>
            <w:shd w:val="clear" w:color="auto" w:fill="auto"/>
          </w:tcPr>
          <w:p w:rsidR="002A5DF7" w:rsidRPr="0084115C" w:rsidRDefault="0084115C" w:rsidP="0084115C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А</w:t>
            </w:r>
            <w:r w:rsidRPr="0084115C">
              <w:rPr>
                <w:color w:val="auto"/>
                <w:szCs w:val="28"/>
                <w:lang w:val="uk-UA"/>
              </w:rPr>
              <w:t>налітичні здібності, вміння розподіляти роботу,   виваженість, стійкість, вміння вести перемовини,  вимогливість, оперативність, вміння визначати пріоритети, вміння аргументовано доводити власну точку зору, навички розв’язання проблем</w:t>
            </w:r>
            <w:r w:rsidR="000B70E1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2A5DF7" w:rsidRPr="00D61A7B" w:rsidTr="00241E4B">
        <w:tc>
          <w:tcPr>
            <w:tcW w:w="284" w:type="dxa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2A5DF7" w:rsidRPr="00495723" w:rsidRDefault="002A5DF7" w:rsidP="00950023">
            <w:pPr>
              <w:spacing w:before="136" w:after="136"/>
              <w:ind w:firstLine="28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6749" w:type="dxa"/>
            <w:shd w:val="clear" w:color="auto" w:fill="auto"/>
          </w:tcPr>
          <w:p w:rsidR="002A5DF7" w:rsidRPr="00495723" w:rsidRDefault="0084115C" w:rsidP="0084115C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Н</w:t>
            </w:r>
            <w:r w:rsidRPr="0084115C">
              <w:rPr>
                <w:color w:val="auto"/>
                <w:szCs w:val="28"/>
                <w:lang w:val="uk-UA"/>
              </w:rPr>
              <w:t>адійність, порядність, чесність, дисциплінованість, чуйність, тактовність, готовність допомогти, емоційна стабільність, повага до інших, відповідальність</w:t>
            </w:r>
            <w:r w:rsidR="000B70E1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2A5DF7" w:rsidRPr="00495723" w:rsidTr="00241E4B">
        <w:tc>
          <w:tcPr>
            <w:tcW w:w="9923" w:type="dxa"/>
            <w:gridSpan w:val="4"/>
            <w:shd w:val="clear" w:color="auto" w:fill="auto"/>
          </w:tcPr>
          <w:p w:rsidR="002A5DF7" w:rsidRPr="00495723" w:rsidRDefault="002A5DF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495723">
              <w:rPr>
                <w:bCs/>
                <w:color w:val="auto"/>
                <w:szCs w:val="28"/>
                <w:lang w:val="uk-UA"/>
              </w:rPr>
              <w:t>Професійні знання</w:t>
            </w:r>
          </w:p>
        </w:tc>
      </w:tr>
      <w:tr w:rsidR="002A5DF7" w:rsidRPr="00495723" w:rsidTr="00241E4B">
        <w:tc>
          <w:tcPr>
            <w:tcW w:w="3097" w:type="dxa"/>
            <w:gridSpan w:val="2"/>
            <w:shd w:val="clear" w:color="auto" w:fill="auto"/>
          </w:tcPr>
          <w:p w:rsidR="002A5DF7" w:rsidRPr="00495723" w:rsidRDefault="002A5DF7" w:rsidP="000557B8">
            <w:pPr>
              <w:spacing w:before="136" w:after="136"/>
              <w:ind w:left="-121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Pr="00495723" w:rsidRDefault="002A5DF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495723">
              <w:rPr>
                <w:bCs/>
                <w:color w:val="auto"/>
                <w:szCs w:val="28"/>
                <w:lang w:val="uk-UA"/>
              </w:rPr>
              <w:t>Компоненти вимоги</w:t>
            </w:r>
          </w:p>
        </w:tc>
      </w:tr>
      <w:tr w:rsidR="002A5DF7" w:rsidRPr="00495723" w:rsidTr="00241E4B">
        <w:tc>
          <w:tcPr>
            <w:tcW w:w="284" w:type="dxa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2A5DF7" w:rsidRPr="00495723" w:rsidRDefault="002A5DF7" w:rsidP="000557B8">
            <w:pPr>
              <w:spacing w:before="150" w:after="150"/>
              <w:ind w:left="-2" w:right="261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Знання законодавства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Pr="00495723" w:rsidRDefault="002A5DF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>Знання:</w:t>
            </w:r>
          </w:p>
          <w:p w:rsidR="002A5DF7" w:rsidRPr="00495723" w:rsidRDefault="002A5DF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</w:p>
          <w:p w:rsidR="002A5DF7" w:rsidRPr="00495723" w:rsidRDefault="002A5DF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 xml:space="preserve">1) </w:t>
            </w:r>
            <w:hyperlink r:id="rId10">
              <w:r w:rsidRPr="00495723">
                <w:rPr>
                  <w:rStyle w:val="a3"/>
                  <w:color w:val="auto"/>
                  <w:szCs w:val="28"/>
                  <w:u w:val="none"/>
                  <w:lang w:val="uk-UA"/>
                </w:rPr>
                <w:t>Конституції України</w:t>
              </w:r>
            </w:hyperlink>
            <w:r w:rsidRPr="00495723">
              <w:rPr>
                <w:color w:val="auto"/>
                <w:szCs w:val="28"/>
                <w:lang w:val="uk-UA"/>
              </w:rPr>
              <w:t>;</w:t>
            </w:r>
          </w:p>
          <w:p w:rsidR="002A5DF7" w:rsidRPr="00495723" w:rsidRDefault="002A5DF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 xml:space="preserve">2) </w:t>
            </w:r>
            <w:hyperlink r:id="rId11">
              <w:r w:rsidRPr="00495723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495723">
              <w:rPr>
                <w:color w:val="auto"/>
                <w:szCs w:val="28"/>
                <w:lang w:val="uk-UA"/>
              </w:rPr>
              <w:t xml:space="preserve"> «Про державну службу»;</w:t>
            </w:r>
          </w:p>
          <w:p w:rsidR="002A5DF7" w:rsidRPr="00495723" w:rsidRDefault="002A5DF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 xml:space="preserve">3) </w:t>
            </w:r>
            <w:hyperlink r:id="rId12">
              <w:r w:rsidRPr="00495723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495723">
              <w:rPr>
                <w:color w:val="auto"/>
                <w:szCs w:val="28"/>
                <w:lang w:val="uk-UA"/>
              </w:rPr>
              <w:t xml:space="preserve"> «Про запобігання корупції».</w:t>
            </w:r>
          </w:p>
          <w:p w:rsidR="002A5DF7" w:rsidRPr="00495723" w:rsidRDefault="002A5DF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</w:p>
        </w:tc>
      </w:tr>
      <w:tr w:rsidR="002A5DF7" w:rsidRPr="00D61A7B" w:rsidTr="00241E4B">
        <w:tc>
          <w:tcPr>
            <w:tcW w:w="284" w:type="dxa"/>
            <w:shd w:val="clear" w:color="auto" w:fill="auto"/>
          </w:tcPr>
          <w:p w:rsidR="002A5DF7" w:rsidRPr="00495723" w:rsidRDefault="002A5DF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2A5DF7" w:rsidRPr="00495723" w:rsidRDefault="002A5DF7" w:rsidP="000557B8">
            <w:pPr>
              <w:spacing w:before="150" w:after="150"/>
              <w:ind w:left="-2" w:right="261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495723">
              <w:rPr>
                <w:color w:val="000000"/>
                <w:shd w:val="clear" w:color="auto" w:fill="FFFFFF"/>
                <w:lang w:val="uk-UA"/>
              </w:rPr>
              <w:t xml:space="preserve">Знання спеціального законодавства, що пов’язане із завданнями та </w:t>
            </w:r>
            <w:r w:rsidRPr="00495723">
              <w:rPr>
                <w:color w:val="000000"/>
                <w:shd w:val="clear" w:color="auto" w:fill="FFFFFF"/>
                <w:lang w:val="uk-UA"/>
              </w:rPr>
              <w:lastRenderedPageBreak/>
              <w:t>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A5DF7" w:rsidRDefault="002A5DF7" w:rsidP="0084115C">
            <w:pPr>
              <w:ind w:left="304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lastRenderedPageBreak/>
              <w:t>Знання:</w:t>
            </w:r>
          </w:p>
          <w:p w:rsidR="0084115C" w:rsidRDefault="0084115C" w:rsidP="0084115C">
            <w:pPr>
              <w:tabs>
                <w:tab w:val="left" w:pos="407"/>
                <w:tab w:val="left" w:pos="916"/>
                <w:tab w:val="left" w:pos="1832"/>
                <w:tab w:val="left" w:pos="2748"/>
              </w:tabs>
              <w:autoSpaceDE w:val="0"/>
              <w:autoSpaceDN w:val="0"/>
              <w:adjustRightInd w:val="0"/>
              <w:ind w:left="304" w:firstLine="446"/>
              <w:jc w:val="both"/>
              <w:rPr>
                <w:lang w:val="uk-UA" w:eastAsia="uk-UA"/>
              </w:rPr>
            </w:pPr>
            <w:r>
              <w:rPr>
                <w:color w:val="auto"/>
                <w:szCs w:val="28"/>
                <w:lang w:val="uk-UA"/>
              </w:rPr>
              <w:t xml:space="preserve">1) </w:t>
            </w:r>
            <w:r w:rsidRPr="00495723">
              <w:rPr>
                <w:color w:val="auto"/>
                <w:szCs w:val="28"/>
                <w:lang w:val="uk-UA"/>
              </w:rPr>
              <w:t xml:space="preserve">Закону України </w:t>
            </w:r>
            <w:r>
              <w:rPr>
                <w:lang w:val="uk-UA" w:eastAsia="uk-UA"/>
              </w:rPr>
              <w:t>«Про звернення громадян»;</w:t>
            </w:r>
          </w:p>
          <w:p w:rsidR="0084115C" w:rsidRDefault="0084115C" w:rsidP="0084115C">
            <w:pPr>
              <w:tabs>
                <w:tab w:val="left" w:pos="407"/>
                <w:tab w:val="left" w:pos="916"/>
                <w:tab w:val="left" w:pos="1832"/>
                <w:tab w:val="left" w:pos="2748"/>
              </w:tabs>
              <w:autoSpaceDE w:val="0"/>
              <w:autoSpaceDN w:val="0"/>
              <w:adjustRightInd w:val="0"/>
              <w:ind w:left="304" w:firstLine="446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2) </w:t>
            </w:r>
            <w:r w:rsidRPr="00495723">
              <w:rPr>
                <w:color w:val="auto"/>
                <w:szCs w:val="28"/>
                <w:lang w:val="uk-UA"/>
              </w:rPr>
              <w:t>Закону України</w:t>
            </w:r>
            <w:r w:rsidRPr="00495723">
              <w:rPr>
                <w:szCs w:val="28"/>
                <w:lang w:val="uk-UA"/>
              </w:rPr>
              <w:t xml:space="preserve"> </w:t>
            </w:r>
            <w:r>
              <w:rPr>
                <w:lang w:val="uk-UA" w:eastAsia="uk-UA"/>
              </w:rPr>
              <w:t>«Про доступ до публічної інформації»;</w:t>
            </w:r>
          </w:p>
          <w:p w:rsidR="0084115C" w:rsidRDefault="0084115C" w:rsidP="0084115C">
            <w:pPr>
              <w:tabs>
                <w:tab w:val="left" w:pos="407"/>
                <w:tab w:val="left" w:pos="916"/>
                <w:tab w:val="left" w:pos="1832"/>
                <w:tab w:val="left" w:pos="2748"/>
              </w:tabs>
              <w:autoSpaceDE w:val="0"/>
              <w:autoSpaceDN w:val="0"/>
              <w:adjustRightInd w:val="0"/>
              <w:ind w:left="304" w:firstLine="446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3) постанови Кабінету Міністрів України                                 </w:t>
            </w:r>
            <w:r>
              <w:rPr>
                <w:lang w:val="uk-UA" w:eastAsia="uk-UA"/>
              </w:rPr>
              <w:lastRenderedPageBreak/>
              <w:t>від 17 січня 2018 року № 55 «Деякі питання документування управлінської діяльності»;</w:t>
            </w:r>
          </w:p>
          <w:p w:rsidR="002A5DF7" w:rsidRPr="0084115C" w:rsidRDefault="0084115C" w:rsidP="0084115C">
            <w:pPr>
              <w:tabs>
                <w:tab w:val="left" w:pos="407"/>
                <w:tab w:val="left" w:pos="916"/>
                <w:tab w:val="left" w:pos="1832"/>
                <w:tab w:val="left" w:pos="2748"/>
              </w:tabs>
              <w:autoSpaceDE w:val="0"/>
              <w:autoSpaceDN w:val="0"/>
              <w:adjustRightInd w:val="0"/>
              <w:ind w:left="304" w:firstLine="446"/>
              <w:jc w:val="both"/>
              <w:rPr>
                <w:highlight w:val="white"/>
                <w:lang w:val="uk-UA" w:eastAsia="uk-UA"/>
              </w:rPr>
            </w:pPr>
            <w:r>
              <w:rPr>
                <w:lang w:val="uk-UA" w:eastAsia="uk-UA"/>
              </w:rPr>
              <w:t>4) наказу Міністерства юстиції України від 18 червня 2015 року № 1000/5, зареєстрованого в Міністерстві юстиції України 22 червня 2015 року за  № 736/27181 «Про затвердження Правил організації діловодства та архівного зберігання</w:t>
            </w:r>
            <w:r w:rsidR="000B70E1">
              <w:rPr>
                <w:lang w:val="uk-UA" w:eastAsia="uk-UA"/>
              </w:rPr>
              <w:t xml:space="preserve"> документів у державних органах</w:t>
            </w:r>
            <w:r>
              <w:rPr>
                <w:lang w:val="uk-UA" w:eastAsia="uk-UA"/>
              </w:rPr>
              <w:t>, органах місцевого сам</w:t>
            </w:r>
            <w:r w:rsidR="000B70E1">
              <w:rPr>
                <w:lang w:val="uk-UA" w:eastAsia="uk-UA"/>
              </w:rPr>
              <w:t>оврядування, на підприємствах,</w:t>
            </w:r>
            <w:r>
              <w:rPr>
                <w:lang w:val="uk-UA" w:eastAsia="uk-UA"/>
              </w:rPr>
              <w:t xml:space="preserve"> в установах і організаціях».</w:t>
            </w:r>
          </w:p>
        </w:tc>
      </w:tr>
    </w:tbl>
    <w:p w:rsidR="00A203FB" w:rsidRPr="00495723" w:rsidRDefault="00A203FB" w:rsidP="00D61A7B">
      <w:pPr>
        <w:tabs>
          <w:tab w:val="left" w:pos="7088"/>
        </w:tabs>
        <w:rPr>
          <w:color w:val="000000" w:themeColor="text1"/>
          <w:szCs w:val="28"/>
          <w:lang w:val="uk-UA"/>
        </w:rPr>
      </w:pPr>
    </w:p>
    <w:sectPr w:rsidR="00A203FB" w:rsidRPr="00495723" w:rsidSect="000356F6">
      <w:headerReference w:type="default" r:id="rId13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79" w:rsidRDefault="00570579" w:rsidP="000E1473">
      <w:r>
        <w:separator/>
      </w:r>
    </w:p>
  </w:endnote>
  <w:endnote w:type="continuationSeparator" w:id="0">
    <w:p w:rsidR="00570579" w:rsidRDefault="00570579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79" w:rsidRDefault="00570579" w:rsidP="000E1473">
      <w:r>
        <w:separator/>
      </w:r>
    </w:p>
  </w:footnote>
  <w:footnote w:type="continuationSeparator" w:id="0">
    <w:p w:rsidR="00570579" w:rsidRDefault="00570579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BA533A" w:rsidRPr="000E1473" w:rsidRDefault="001B4AEA" w:rsidP="000E1473">
        <w:pPr>
          <w:pStyle w:val="aa"/>
          <w:jc w:val="center"/>
        </w:pPr>
        <w:fldSimple w:instr=" PAGE   \* MERGEFORMAT ">
          <w:r w:rsidR="00D61A7B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D970085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23D70"/>
    <w:rsid w:val="000356F6"/>
    <w:rsid w:val="00037720"/>
    <w:rsid w:val="00037EEF"/>
    <w:rsid w:val="00040AB2"/>
    <w:rsid w:val="000557B8"/>
    <w:rsid w:val="00056180"/>
    <w:rsid w:val="000620BB"/>
    <w:rsid w:val="00075759"/>
    <w:rsid w:val="0007651C"/>
    <w:rsid w:val="0008038F"/>
    <w:rsid w:val="000940A6"/>
    <w:rsid w:val="000B70E1"/>
    <w:rsid w:val="000C0B8E"/>
    <w:rsid w:val="000C41E8"/>
    <w:rsid w:val="000D5BBA"/>
    <w:rsid w:val="000D79CF"/>
    <w:rsid w:val="000E1473"/>
    <w:rsid w:val="000F1EC6"/>
    <w:rsid w:val="000F5E3F"/>
    <w:rsid w:val="001358DD"/>
    <w:rsid w:val="00136F60"/>
    <w:rsid w:val="001440DD"/>
    <w:rsid w:val="001546AB"/>
    <w:rsid w:val="00167D39"/>
    <w:rsid w:val="00183874"/>
    <w:rsid w:val="001B4642"/>
    <w:rsid w:val="001B4AEA"/>
    <w:rsid w:val="001B5563"/>
    <w:rsid w:val="001C0FDA"/>
    <w:rsid w:val="001D6C14"/>
    <w:rsid w:val="002154F1"/>
    <w:rsid w:val="00220E7C"/>
    <w:rsid w:val="00234F6D"/>
    <w:rsid w:val="00241E4B"/>
    <w:rsid w:val="00243B1E"/>
    <w:rsid w:val="00243F81"/>
    <w:rsid w:val="0024760F"/>
    <w:rsid w:val="00275443"/>
    <w:rsid w:val="00290A1C"/>
    <w:rsid w:val="002A5DF7"/>
    <w:rsid w:val="002E1E65"/>
    <w:rsid w:val="00303E23"/>
    <w:rsid w:val="003216E7"/>
    <w:rsid w:val="0033269A"/>
    <w:rsid w:val="0033289C"/>
    <w:rsid w:val="00346C21"/>
    <w:rsid w:val="00352428"/>
    <w:rsid w:val="00353C5C"/>
    <w:rsid w:val="00367F12"/>
    <w:rsid w:val="003756E9"/>
    <w:rsid w:val="00390963"/>
    <w:rsid w:val="003A5A07"/>
    <w:rsid w:val="003D39F3"/>
    <w:rsid w:val="003D707C"/>
    <w:rsid w:val="003D75A4"/>
    <w:rsid w:val="003F69F2"/>
    <w:rsid w:val="003F7821"/>
    <w:rsid w:val="00413BD4"/>
    <w:rsid w:val="00414E4B"/>
    <w:rsid w:val="00415520"/>
    <w:rsid w:val="00417778"/>
    <w:rsid w:val="00421292"/>
    <w:rsid w:val="00422849"/>
    <w:rsid w:val="00423E49"/>
    <w:rsid w:val="00435980"/>
    <w:rsid w:val="00435DB0"/>
    <w:rsid w:val="00450D33"/>
    <w:rsid w:val="00466858"/>
    <w:rsid w:val="0047136D"/>
    <w:rsid w:val="0047474D"/>
    <w:rsid w:val="0047548D"/>
    <w:rsid w:val="00494F67"/>
    <w:rsid w:val="00495723"/>
    <w:rsid w:val="004A11FC"/>
    <w:rsid w:val="004A12FD"/>
    <w:rsid w:val="004A535E"/>
    <w:rsid w:val="004A55CB"/>
    <w:rsid w:val="004A5D86"/>
    <w:rsid w:val="004B1254"/>
    <w:rsid w:val="004C1A85"/>
    <w:rsid w:val="004C4AD6"/>
    <w:rsid w:val="004D39BB"/>
    <w:rsid w:val="004F165B"/>
    <w:rsid w:val="0051266C"/>
    <w:rsid w:val="00520612"/>
    <w:rsid w:val="00570157"/>
    <w:rsid w:val="00570579"/>
    <w:rsid w:val="0058583C"/>
    <w:rsid w:val="005A0109"/>
    <w:rsid w:val="005A7752"/>
    <w:rsid w:val="005C39C6"/>
    <w:rsid w:val="005D1B68"/>
    <w:rsid w:val="005D1B9C"/>
    <w:rsid w:val="005E12C8"/>
    <w:rsid w:val="006041F2"/>
    <w:rsid w:val="00636351"/>
    <w:rsid w:val="0066508D"/>
    <w:rsid w:val="00692A26"/>
    <w:rsid w:val="006B6020"/>
    <w:rsid w:val="006D69E9"/>
    <w:rsid w:val="006D6DF7"/>
    <w:rsid w:val="006E1041"/>
    <w:rsid w:val="006E40C9"/>
    <w:rsid w:val="006E4EE5"/>
    <w:rsid w:val="006F6F50"/>
    <w:rsid w:val="00734458"/>
    <w:rsid w:val="00736F16"/>
    <w:rsid w:val="0074256C"/>
    <w:rsid w:val="00744528"/>
    <w:rsid w:val="007507AA"/>
    <w:rsid w:val="0075179D"/>
    <w:rsid w:val="00774458"/>
    <w:rsid w:val="00780DFB"/>
    <w:rsid w:val="00784E29"/>
    <w:rsid w:val="00790ACB"/>
    <w:rsid w:val="007A75D1"/>
    <w:rsid w:val="0081026F"/>
    <w:rsid w:val="0081357A"/>
    <w:rsid w:val="00833463"/>
    <w:rsid w:val="0084115C"/>
    <w:rsid w:val="008469C2"/>
    <w:rsid w:val="00847111"/>
    <w:rsid w:val="008835F8"/>
    <w:rsid w:val="0089059E"/>
    <w:rsid w:val="008939C8"/>
    <w:rsid w:val="008D08E9"/>
    <w:rsid w:val="008D1A7A"/>
    <w:rsid w:val="008F6699"/>
    <w:rsid w:val="008F716C"/>
    <w:rsid w:val="0090095F"/>
    <w:rsid w:val="00914E6A"/>
    <w:rsid w:val="00917288"/>
    <w:rsid w:val="00926B44"/>
    <w:rsid w:val="00936492"/>
    <w:rsid w:val="009376AE"/>
    <w:rsid w:val="00950023"/>
    <w:rsid w:val="009501F4"/>
    <w:rsid w:val="00952E0C"/>
    <w:rsid w:val="009568B8"/>
    <w:rsid w:val="0097340C"/>
    <w:rsid w:val="00975813"/>
    <w:rsid w:val="009813FB"/>
    <w:rsid w:val="009A17BB"/>
    <w:rsid w:val="009A5122"/>
    <w:rsid w:val="009D2FF6"/>
    <w:rsid w:val="009E3CFD"/>
    <w:rsid w:val="009F009A"/>
    <w:rsid w:val="00A02FBC"/>
    <w:rsid w:val="00A05B2C"/>
    <w:rsid w:val="00A10F8F"/>
    <w:rsid w:val="00A203FB"/>
    <w:rsid w:val="00A20DB4"/>
    <w:rsid w:val="00A54CCE"/>
    <w:rsid w:val="00A56471"/>
    <w:rsid w:val="00A7031D"/>
    <w:rsid w:val="00A812C0"/>
    <w:rsid w:val="00A87659"/>
    <w:rsid w:val="00A96076"/>
    <w:rsid w:val="00AA2F8F"/>
    <w:rsid w:val="00AC0426"/>
    <w:rsid w:val="00AE0477"/>
    <w:rsid w:val="00AF538F"/>
    <w:rsid w:val="00AF644A"/>
    <w:rsid w:val="00AF6D9E"/>
    <w:rsid w:val="00B00BC5"/>
    <w:rsid w:val="00B03C24"/>
    <w:rsid w:val="00B102B1"/>
    <w:rsid w:val="00B26FF0"/>
    <w:rsid w:val="00B327EF"/>
    <w:rsid w:val="00B65E5C"/>
    <w:rsid w:val="00B8003B"/>
    <w:rsid w:val="00B9161A"/>
    <w:rsid w:val="00BA34E2"/>
    <w:rsid w:val="00BA533A"/>
    <w:rsid w:val="00BC1510"/>
    <w:rsid w:val="00BC38AC"/>
    <w:rsid w:val="00BD08A7"/>
    <w:rsid w:val="00BD4134"/>
    <w:rsid w:val="00BF327E"/>
    <w:rsid w:val="00C13D90"/>
    <w:rsid w:val="00C159F2"/>
    <w:rsid w:val="00C30D6B"/>
    <w:rsid w:val="00C31FFC"/>
    <w:rsid w:val="00C34FDB"/>
    <w:rsid w:val="00C4721D"/>
    <w:rsid w:val="00C64A41"/>
    <w:rsid w:val="00C762F2"/>
    <w:rsid w:val="00CA22F3"/>
    <w:rsid w:val="00CB7AD8"/>
    <w:rsid w:val="00CE50B9"/>
    <w:rsid w:val="00D20F08"/>
    <w:rsid w:val="00D24874"/>
    <w:rsid w:val="00D35E68"/>
    <w:rsid w:val="00D36DD1"/>
    <w:rsid w:val="00D51BA3"/>
    <w:rsid w:val="00D51DF6"/>
    <w:rsid w:val="00D61A7B"/>
    <w:rsid w:val="00D75CA0"/>
    <w:rsid w:val="00D8273F"/>
    <w:rsid w:val="00D94133"/>
    <w:rsid w:val="00D95B27"/>
    <w:rsid w:val="00D96ACB"/>
    <w:rsid w:val="00DC5084"/>
    <w:rsid w:val="00DD4102"/>
    <w:rsid w:val="00DE016E"/>
    <w:rsid w:val="00DE1D20"/>
    <w:rsid w:val="00DE26CC"/>
    <w:rsid w:val="00DF27D5"/>
    <w:rsid w:val="00DF2B01"/>
    <w:rsid w:val="00E01908"/>
    <w:rsid w:val="00E07A00"/>
    <w:rsid w:val="00E146D8"/>
    <w:rsid w:val="00E2469A"/>
    <w:rsid w:val="00E4027B"/>
    <w:rsid w:val="00E600FF"/>
    <w:rsid w:val="00E618FF"/>
    <w:rsid w:val="00EA0C62"/>
    <w:rsid w:val="00EA520A"/>
    <w:rsid w:val="00EB28DC"/>
    <w:rsid w:val="00ED590C"/>
    <w:rsid w:val="00F31AC0"/>
    <w:rsid w:val="00F51FE5"/>
    <w:rsid w:val="00F54E09"/>
    <w:rsid w:val="00F634BE"/>
    <w:rsid w:val="00F81395"/>
    <w:rsid w:val="00F82883"/>
    <w:rsid w:val="00FA226E"/>
    <w:rsid w:val="00FA23E9"/>
    <w:rsid w:val="00FC6763"/>
    <w:rsid w:val="00FD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rvts46">
    <w:name w:val="rvts46"/>
    <w:basedOn w:val="a0"/>
    <w:rsid w:val="00A203FB"/>
  </w:style>
  <w:style w:type="character" w:customStyle="1" w:styleId="rvts37">
    <w:name w:val="rvts37"/>
    <w:basedOn w:val="a0"/>
    <w:rsid w:val="00A203FB"/>
  </w:style>
  <w:style w:type="paragraph" w:styleId="af6">
    <w:name w:val="Normal (Web)"/>
    <w:basedOn w:val="a"/>
    <w:unhideWhenUsed/>
    <w:rsid w:val="00A203F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vps14">
    <w:name w:val="rvps14"/>
    <w:basedOn w:val="a"/>
    <w:rsid w:val="009501F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254&#1082;/96-&#1074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.a@d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11A6-A607-4A6A-BF36-B44A4239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Alla</cp:lastModifiedBy>
  <cp:revision>15</cp:revision>
  <cp:lastPrinted>2020-01-13T13:24:00Z</cp:lastPrinted>
  <dcterms:created xsi:type="dcterms:W3CDTF">2020-01-20T11:12:00Z</dcterms:created>
  <dcterms:modified xsi:type="dcterms:W3CDTF">2020-02-06T08:18:00Z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