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BD08A7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BD08A7">
        <w:rPr>
          <w:szCs w:val="28"/>
          <w:lang w:val="uk-UA"/>
        </w:rPr>
        <w:t>ЗАТВЕРДЖЕНО</w:t>
      </w:r>
    </w:p>
    <w:p w:rsidR="000D5BBA" w:rsidRPr="00BD08A7" w:rsidRDefault="00183874" w:rsidP="003D39F3">
      <w:pPr>
        <w:spacing w:line="360" w:lineRule="auto"/>
        <w:ind w:left="5940" w:firstLine="14"/>
        <w:rPr>
          <w:szCs w:val="28"/>
          <w:lang w:val="uk-UA"/>
        </w:rPr>
      </w:pPr>
      <w:r w:rsidRPr="00BD08A7">
        <w:rPr>
          <w:szCs w:val="28"/>
          <w:lang w:val="uk-UA"/>
        </w:rPr>
        <w:t>Наказ</w:t>
      </w:r>
      <w:r w:rsidR="000D5BBA" w:rsidRPr="00BD08A7">
        <w:rPr>
          <w:szCs w:val="28"/>
          <w:lang w:val="uk-UA"/>
        </w:rPr>
        <w:t xml:space="preserve"> </w:t>
      </w:r>
      <w:r w:rsidRPr="00BD08A7">
        <w:rPr>
          <w:szCs w:val="28"/>
          <w:lang w:val="uk-UA"/>
        </w:rPr>
        <w:t>керівника апарату</w:t>
      </w:r>
    </w:p>
    <w:p w:rsidR="000D5BBA" w:rsidRPr="00BD08A7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BD08A7">
        <w:rPr>
          <w:szCs w:val="28"/>
          <w:lang w:val="uk-UA"/>
        </w:rPr>
        <w:t>райдержадміністрації</w:t>
      </w:r>
    </w:p>
    <w:p w:rsidR="000D5BBA" w:rsidRPr="00BD08A7" w:rsidRDefault="006B79F7" w:rsidP="003D39F3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 xml:space="preserve">01.08.2019  </w:t>
      </w:r>
      <w:r w:rsidR="000D5BBA" w:rsidRPr="00BD08A7">
        <w:rPr>
          <w:rFonts w:ascii="Times New Roman" w:eastAsia="MS Mincho" w:hAnsi="Times New Roman"/>
          <w:sz w:val="28"/>
          <w:szCs w:val="28"/>
          <w:lang w:val="uk-UA"/>
        </w:rPr>
        <w:t>№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 13</w:t>
      </w:r>
      <w:r w:rsidR="000D5BBA" w:rsidRPr="00BD08A7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</w:p>
    <w:p w:rsidR="000D5BBA" w:rsidRPr="00BD08A7" w:rsidRDefault="000D5BBA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BD08A7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BD08A7">
        <w:rPr>
          <w:bCs/>
          <w:color w:val="000000" w:themeColor="text1"/>
          <w:szCs w:val="28"/>
          <w:lang w:val="uk-UA"/>
        </w:rPr>
        <w:t>УМОВИ</w:t>
      </w:r>
    </w:p>
    <w:p w:rsidR="00183874" w:rsidRPr="00BD08A7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BD08A7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4A11FC" w:rsidRPr="00BD08A7">
        <w:rPr>
          <w:bCs/>
          <w:color w:val="000000" w:themeColor="text1"/>
          <w:szCs w:val="28"/>
          <w:lang w:val="uk-UA"/>
        </w:rPr>
        <w:t xml:space="preserve">заміщення </w:t>
      </w:r>
      <w:r w:rsidR="00183874" w:rsidRPr="00BD08A7">
        <w:rPr>
          <w:rFonts w:eastAsia="MS Mincho"/>
          <w:szCs w:val="28"/>
          <w:lang w:val="uk-UA"/>
        </w:rPr>
        <w:t xml:space="preserve">вакантної посади </w:t>
      </w:r>
    </w:p>
    <w:p w:rsidR="00952E0C" w:rsidRPr="00BD08A7" w:rsidRDefault="00A66A9A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>
        <w:rPr>
          <w:rFonts w:eastAsia="MS Mincho"/>
          <w:szCs w:val="28"/>
          <w:lang w:val="uk-UA"/>
        </w:rPr>
        <w:t xml:space="preserve">головного спеціаліста </w:t>
      </w:r>
      <w:r w:rsidRPr="00A71A00">
        <w:rPr>
          <w:rFonts w:eastAsia="MS Mincho"/>
          <w:szCs w:val="28"/>
          <w:lang w:val="uk-UA"/>
        </w:rPr>
        <w:t>відділу архітектури, будівництва та жи</w:t>
      </w:r>
      <w:r>
        <w:rPr>
          <w:rFonts w:eastAsia="MS Mincho"/>
          <w:szCs w:val="28"/>
          <w:lang w:val="uk-UA"/>
        </w:rPr>
        <w:t>тлово-комунального господарства</w:t>
      </w:r>
      <w:r w:rsidRPr="009A4532">
        <w:rPr>
          <w:rFonts w:eastAsia="MS Mincho"/>
          <w:szCs w:val="28"/>
          <w:lang w:val="uk-UA"/>
        </w:rPr>
        <w:t xml:space="preserve"> </w:t>
      </w:r>
      <w:r w:rsidR="00952E0C" w:rsidRPr="00BD08A7">
        <w:rPr>
          <w:rFonts w:eastAsia="MS Mincho"/>
          <w:szCs w:val="28"/>
          <w:lang w:val="uk-UA"/>
        </w:rPr>
        <w:t xml:space="preserve">Покровської районної державної адміністрації Донецької області </w:t>
      </w:r>
    </w:p>
    <w:p w:rsidR="00037720" w:rsidRPr="00BD08A7" w:rsidRDefault="00952E0C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  <w:r w:rsidRPr="00BD08A7">
        <w:rPr>
          <w:rFonts w:eastAsia="MS Mincho"/>
          <w:szCs w:val="28"/>
          <w:lang w:val="uk-UA"/>
        </w:rPr>
        <w:t xml:space="preserve">(категорія </w:t>
      </w:r>
      <w:r w:rsidR="00511A3D">
        <w:rPr>
          <w:rFonts w:eastAsia="MS Mincho"/>
          <w:szCs w:val="28"/>
          <w:lang w:val="uk-UA"/>
        </w:rPr>
        <w:t>В</w:t>
      </w:r>
      <w:r w:rsidRPr="00BD08A7">
        <w:rPr>
          <w:rFonts w:eastAsia="MS Mincho"/>
          <w:szCs w:val="28"/>
          <w:lang w:val="uk-UA"/>
        </w:rPr>
        <w:t>)</w:t>
      </w:r>
    </w:p>
    <w:tbl>
      <w:tblPr>
        <w:tblW w:w="5146" w:type="pct"/>
        <w:tblInd w:w="-282" w:type="dxa"/>
        <w:tblLayout w:type="fixed"/>
        <w:tblCellMar>
          <w:left w:w="2" w:type="dxa"/>
          <w:right w:w="0" w:type="dxa"/>
        </w:tblCellMar>
        <w:tblLook w:val="04A0"/>
      </w:tblPr>
      <w:tblGrid>
        <w:gridCol w:w="284"/>
        <w:gridCol w:w="2813"/>
        <w:gridCol w:w="77"/>
        <w:gridCol w:w="6747"/>
      </w:tblGrid>
      <w:tr w:rsidR="00037720" w:rsidRPr="00BD08A7" w:rsidTr="00B65E5C">
        <w:tc>
          <w:tcPr>
            <w:tcW w:w="9921" w:type="dxa"/>
            <w:gridSpan w:val="4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037720" w:rsidRPr="00A25F0D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Посадові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обов’язки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261B3" w:rsidRPr="004261B3" w:rsidRDefault="004261B3" w:rsidP="004261B3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4261B3">
              <w:rPr>
                <w:color w:val="auto"/>
                <w:spacing w:val="-4"/>
                <w:szCs w:val="28"/>
                <w:lang w:val="uk-UA"/>
              </w:rPr>
              <w:t>Виконує завдання з розроблення та здійснення заходів у сфері архітектури та будівництва, житлово-комунального господарства, поводження з побутовими відходами, благоустрою населених пунктів та розвитку соціальної та інженерно-транспортної інфраструктури.</w:t>
            </w:r>
          </w:p>
          <w:p w:rsidR="004261B3" w:rsidRPr="004261B3" w:rsidRDefault="004261B3" w:rsidP="004261B3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4261B3">
              <w:rPr>
                <w:color w:val="auto"/>
                <w:spacing w:val="-4"/>
                <w:szCs w:val="28"/>
                <w:lang w:val="uk-UA"/>
              </w:rPr>
              <w:t>Бере участь у реалізації державної політики та забезпечує контроль, аналіз та оцінку стану справ на відповідних напрямках діяльності. Надає пропозиції  начальнику відділу з цих питань.</w:t>
            </w:r>
          </w:p>
          <w:p w:rsidR="004261B3" w:rsidRPr="004261B3" w:rsidRDefault="004261B3" w:rsidP="004261B3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4261B3">
              <w:rPr>
                <w:color w:val="auto"/>
                <w:spacing w:val="-4"/>
                <w:szCs w:val="28"/>
                <w:lang w:val="uk-UA"/>
              </w:rPr>
              <w:t>В рамках своєї компетенції, готує пропозиції до Програм соціально-економічного розвитку району, реформування і розвитку житлово-комунального господарства.</w:t>
            </w:r>
          </w:p>
          <w:p w:rsidR="004261B3" w:rsidRPr="004261B3" w:rsidRDefault="004261B3" w:rsidP="004261B3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4261B3">
              <w:rPr>
                <w:color w:val="auto"/>
                <w:spacing w:val="-4"/>
                <w:szCs w:val="28"/>
                <w:lang w:val="uk-UA"/>
              </w:rPr>
              <w:t>Здійснює аналіз стану вико</w:t>
            </w:r>
            <w:r>
              <w:rPr>
                <w:color w:val="auto"/>
                <w:spacing w:val="-4"/>
                <w:szCs w:val="28"/>
                <w:lang w:val="uk-UA"/>
              </w:rPr>
              <w:t>нання регіональних та місцевих</w:t>
            </w:r>
            <w:r w:rsidRPr="004261B3">
              <w:rPr>
                <w:color w:val="auto"/>
                <w:spacing w:val="-4"/>
                <w:szCs w:val="28"/>
                <w:lang w:val="uk-UA"/>
              </w:rPr>
              <w:t xml:space="preserve"> програм.</w:t>
            </w:r>
          </w:p>
          <w:p w:rsidR="004261B3" w:rsidRPr="004261B3" w:rsidRDefault="004261B3" w:rsidP="004261B3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4261B3">
              <w:rPr>
                <w:color w:val="auto"/>
                <w:spacing w:val="-4"/>
                <w:szCs w:val="28"/>
                <w:lang w:val="uk-UA"/>
              </w:rPr>
              <w:t>Бере участь у розробленні та здій</w:t>
            </w:r>
            <w:r w:rsidR="0090342F">
              <w:rPr>
                <w:color w:val="auto"/>
                <w:spacing w:val="-4"/>
                <w:szCs w:val="28"/>
                <w:lang w:val="uk-UA"/>
              </w:rPr>
              <w:t>сненні заходів з питань надання</w:t>
            </w:r>
            <w:r w:rsidRPr="004261B3">
              <w:rPr>
                <w:color w:val="auto"/>
                <w:spacing w:val="-4"/>
                <w:szCs w:val="28"/>
                <w:lang w:val="uk-UA"/>
              </w:rPr>
              <w:t xml:space="preserve"> населенню, підприємствам  та об’єктам соціально-культурного призначення  району послуг з </w:t>
            </w:r>
            <w:proofErr w:type="spellStart"/>
            <w:r w:rsidRPr="004261B3">
              <w:rPr>
                <w:color w:val="auto"/>
                <w:spacing w:val="-4"/>
                <w:szCs w:val="28"/>
                <w:lang w:val="uk-UA"/>
              </w:rPr>
              <w:t>водо-</w:t>
            </w:r>
            <w:proofErr w:type="spellEnd"/>
            <w:r w:rsidR="0090342F">
              <w:rPr>
                <w:color w:val="auto"/>
                <w:spacing w:val="-4"/>
                <w:szCs w:val="28"/>
                <w:lang w:val="uk-UA"/>
              </w:rPr>
              <w:t xml:space="preserve">, </w:t>
            </w:r>
            <w:proofErr w:type="spellStart"/>
            <w:r w:rsidRPr="004261B3">
              <w:rPr>
                <w:color w:val="auto"/>
                <w:spacing w:val="-4"/>
                <w:szCs w:val="28"/>
                <w:lang w:val="uk-UA"/>
              </w:rPr>
              <w:t>газо</w:t>
            </w:r>
            <w:r w:rsidR="0090342F">
              <w:rPr>
                <w:color w:val="auto"/>
                <w:spacing w:val="-4"/>
                <w:szCs w:val="28"/>
                <w:lang w:val="uk-UA"/>
              </w:rPr>
              <w:t>-</w:t>
            </w:r>
            <w:proofErr w:type="spellEnd"/>
            <w:r w:rsidRPr="004261B3">
              <w:rPr>
                <w:color w:val="auto"/>
                <w:spacing w:val="-4"/>
                <w:szCs w:val="28"/>
                <w:lang w:val="uk-UA"/>
              </w:rPr>
              <w:t xml:space="preserve"> та електропостачання, вивезення твердих побутових відходів,  благоустрою населених пунктів.</w:t>
            </w:r>
          </w:p>
          <w:p w:rsidR="004261B3" w:rsidRPr="004261B3" w:rsidRDefault="004261B3" w:rsidP="004261B3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4261B3">
              <w:rPr>
                <w:color w:val="auto"/>
                <w:spacing w:val="-4"/>
                <w:szCs w:val="28"/>
                <w:lang w:val="uk-UA"/>
              </w:rPr>
              <w:t>Забезпечує своєчасний і якісний збір, обробку інформації, наданої виконкомами сільських та селищних рад, аналіз та використання інформації (узагальнень, звітів та іншої інформації) з питань архітектури та будівництва, житлово-комунального господа</w:t>
            </w:r>
            <w:r>
              <w:rPr>
                <w:color w:val="auto"/>
                <w:spacing w:val="-4"/>
                <w:szCs w:val="28"/>
                <w:lang w:val="uk-UA"/>
              </w:rPr>
              <w:t xml:space="preserve">рства, поводження з відходами, </w:t>
            </w:r>
            <w:r w:rsidRPr="004261B3">
              <w:rPr>
                <w:color w:val="auto"/>
                <w:spacing w:val="-4"/>
                <w:szCs w:val="28"/>
                <w:lang w:val="uk-UA"/>
              </w:rPr>
              <w:t xml:space="preserve">благоустрою населених пунктів. </w:t>
            </w:r>
          </w:p>
          <w:p w:rsidR="004261B3" w:rsidRPr="004261B3" w:rsidRDefault="004261B3" w:rsidP="004261B3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4261B3">
              <w:rPr>
                <w:color w:val="auto"/>
                <w:spacing w:val="-4"/>
                <w:szCs w:val="28"/>
                <w:lang w:val="uk-UA"/>
              </w:rPr>
              <w:t xml:space="preserve">Готує проекти відповідей на запити органів місцевого самоврядування, підприємств, установ, </w:t>
            </w:r>
            <w:r>
              <w:rPr>
                <w:color w:val="auto"/>
                <w:spacing w:val="-4"/>
                <w:szCs w:val="28"/>
                <w:lang w:val="uk-UA"/>
              </w:rPr>
              <w:lastRenderedPageBreak/>
              <w:t>організацій та громадян.</w:t>
            </w:r>
          </w:p>
          <w:p w:rsidR="004261B3" w:rsidRPr="004261B3" w:rsidRDefault="004261B3" w:rsidP="004261B3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4261B3">
              <w:rPr>
                <w:color w:val="auto"/>
                <w:spacing w:val="-4"/>
                <w:szCs w:val="28"/>
                <w:lang w:val="uk-UA"/>
              </w:rPr>
              <w:t>Здійснює контроль за своєчасною пі</w:t>
            </w:r>
            <w:r>
              <w:rPr>
                <w:color w:val="auto"/>
                <w:spacing w:val="-4"/>
                <w:szCs w:val="28"/>
                <w:lang w:val="uk-UA"/>
              </w:rPr>
              <w:t>дготовкою до роботи в осінньо-</w:t>
            </w:r>
            <w:r w:rsidRPr="004261B3">
              <w:rPr>
                <w:color w:val="auto"/>
                <w:spacing w:val="-4"/>
                <w:szCs w:val="28"/>
                <w:lang w:val="uk-UA"/>
              </w:rPr>
              <w:t xml:space="preserve">зимовий період джерел </w:t>
            </w:r>
            <w:proofErr w:type="spellStart"/>
            <w:r w:rsidRPr="004261B3">
              <w:rPr>
                <w:color w:val="auto"/>
                <w:spacing w:val="-4"/>
                <w:szCs w:val="28"/>
                <w:lang w:val="uk-UA"/>
              </w:rPr>
              <w:t>тепло</w:t>
            </w:r>
            <w:r>
              <w:rPr>
                <w:color w:val="auto"/>
                <w:spacing w:val="-4"/>
                <w:szCs w:val="28"/>
                <w:lang w:val="uk-UA"/>
              </w:rPr>
              <w:t>-</w:t>
            </w:r>
            <w:proofErr w:type="spellEnd"/>
            <w:r>
              <w:rPr>
                <w:color w:val="auto"/>
                <w:spacing w:val="-4"/>
                <w:szCs w:val="28"/>
                <w:lang w:val="uk-UA"/>
              </w:rPr>
              <w:t xml:space="preserve">, </w:t>
            </w:r>
            <w:proofErr w:type="spellStart"/>
            <w:r w:rsidRPr="004261B3">
              <w:rPr>
                <w:color w:val="auto"/>
                <w:spacing w:val="-4"/>
                <w:szCs w:val="28"/>
                <w:lang w:val="uk-UA"/>
              </w:rPr>
              <w:t>енерго</w:t>
            </w:r>
            <w:r>
              <w:rPr>
                <w:color w:val="auto"/>
                <w:spacing w:val="-4"/>
                <w:szCs w:val="28"/>
                <w:lang w:val="uk-UA"/>
              </w:rPr>
              <w:t>-</w:t>
            </w:r>
            <w:proofErr w:type="spellEnd"/>
            <w:r w:rsidRPr="004261B3">
              <w:rPr>
                <w:color w:val="auto"/>
                <w:spacing w:val="-4"/>
                <w:szCs w:val="28"/>
                <w:lang w:val="uk-UA"/>
              </w:rPr>
              <w:t>,  водопостачання та водовідведення, житлового фонду та об’єктів соціального призначення.</w:t>
            </w:r>
          </w:p>
          <w:p w:rsidR="004261B3" w:rsidRPr="004261B3" w:rsidRDefault="004261B3" w:rsidP="004261B3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4261B3">
              <w:rPr>
                <w:color w:val="auto"/>
                <w:spacing w:val="-4"/>
                <w:szCs w:val="28"/>
                <w:lang w:val="uk-UA"/>
              </w:rPr>
              <w:t>Приймає участь в розробці проектів розпоряджень голови райдержадміністрації, або в складанні документів з конкретних питань, що знаходяться в компетенції відділу.</w:t>
            </w:r>
          </w:p>
          <w:p w:rsidR="004261B3" w:rsidRPr="004261B3" w:rsidRDefault="004261B3" w:rsidP="004261B3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4261B3">
              <w:rPr>
                <w:color w:val="auto"/>
                <w:spacing w:val="-4"/>
                <w:szCs w:val="28"/>
                <w:lang w:val="uk-UA"/>
              </w:rPr>
              <w:t>Приймає участь у розгляді та готує відповіді на скарги, заяви, листи та звернення громадян.</w:t>
            </w:r>
          </w:p>
          <w:p w:rsidR="004261B3" w:rsidRPr="004261B3" w:rsidRDefault="004261B3" w:rsidP="004261B3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4261B3">
              <w:rPr>
                <w:color w:val="auto"/>
                <w:spacing w:val="-4"/>
                <w:szCs w:val="28"/>
                <w:lang w:val="uk-UA"/>
              </w:rPr>
              <w:t>Організовує роботу з реєстрації вхідних документів, укомплектування, зберігання, обліку та використання архівних документів відділу.</w:t>
            </w:r>
          </w:p>
          <w:p w:rsidR="005D1B9C" w:rsidRPr="005D1B9C" w:rsidRDefault="004261B3" w:rsidP="004261B3">
            <w:pPr>
              <w:pStyle w:val="af1"/>
              <w:spacing w:after="60"/>
              <w:ind w:left="142" w:firstLine="567"/>
              <w:jc w:val="both"/>
              <w:rPr>
                <w:spacing w:val="-4"/>
                <w:szCs w:val="28"/>
                <w:lang w:val="uk-UA"/>
              </w:rPr>
            </w:pPr>
            <w:r w:rsidRPr="004261B3">
              <w:rPr>
                <w:color w:val="auto"/>
                <w:spacing w:val="-4"/>
                <w:szCs w:val="28"/>
                <w:lang w:val="uk-UA"/>
              </w:rPr>
              <w:t>Здійснює підготовку інформаційних матеріалів для   складення будівельного паспорта.</w:t>
            </w:r>
          </w:p>
        </w:tc>
      </w:tr>
      <w:tr w:rsidR="009A17BB" w:rsidRPr="00910E07" w:rsidTr="00B65E5C">
        <w:tc>
          <w:tcPr>
            <w:tcW w:w="3097" w:type="dxa"/>
            <w:gridSpan w:val="2"/>
            <w:shd w:val="clear" w:color="auto" w:fill="auto"/>
          </w:tcPr>
          <w:p w:rsidR="009A17BB" w:rsidRPr="00BD08A7" w:rsidRDefault="009A17BB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BD08A7" w:rsidRDefault="00BC38AC" w:rsidP="00A66A9A">
            <w:pPr>
              <w:pStyle w:val="ad"/>
              <w:spacing w:before="136" w:after="136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Посадовий оклад </w:t>
            </w:r>
            <w:r w:rsidR="00A6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00,00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грн., 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надбавка за ранг державного службовця згідно постанови Кабінету Міністрів України від 18 січня 2017 року № 15 «Питання оплати праці працівників державних органів», надбавки, доплати та премії згідно статті 52 Закону України «Про державну службу».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Інформація про строковість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чи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безстроковість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призначення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на посаду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D08A7" w:rsidRDefault="004A535E" w:rsidP="00DF2B01">
            <w:pPr>
              <w:spacing w:before="136" w:after="136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Безстроково</w:t>
            </w:r>
            <w:r w:rsidR="003D707C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Перелік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документів, необхідних для участі в конкурсі, та строк їх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подання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0" w:name="95"/>
            <w:bookmarkEnd w:id="0"/>
            <w:r w:rsidRPr="00BD08A7">
              <w:rPr>
                <w:color w:val="000000" w:themeColor="text1"/>
                <w:szCs w:val="28"/>
                <w:lang w:val="uk-UA"/>
              </w:rPr>
              <w:t>1) копія паспорта громадянина</w:t>
            </w:r>
            <w:r w:rsidR="000561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України;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1" w:name="96"/>
            <w:bookmarkEnd w:id="1"/>
            <w:r w:rsidRPr="00BD08A7">
              <w:rPr>
                <w:color w:val="000000" w:themeColor="text1"/>
                <w:szCs w:val="28"/>
                <w:lang w:val="uk-UA"/>
              </w:rPr>
              <w:t>2) письмова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заява про участь у конкурсі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із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зазначенням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основних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мотивів для зайняття посади за формою, до якої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додається резюме у довільній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формі;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2" w:name="97"/>
            <w:bookmarkEnd w:id="2"/>
            <w:r w:rsidRPr="00BD08A7">
              <w:rPr>
                <w:color w:val="000000" w:themeColor="text1"/>
                <w:szCs w:val="28"/>
                <w:lang w:val="uk-UA"/>
              </w:rPr>
              <w:t>3) письмова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заява, в якій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повідомляє особа про те, що до неї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не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застосовуються заборони, визначені</w:t>
            </w:r>
            <w:r w:rsidR="00AF644A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частиною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третьою</w:t>
            </w:r>
            <w:r w:rsidR="00AF644A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або</w:t>
            </w:r>
            <w:r w:rsidR="00AF644A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056180" w:rsidRPr="00BD08A7">
              <w:rPr>
                <w:color w:val="000000" w:themeColor="text1"/>
                <w:szCs w:val="28"/>
                <w:lang w:val="uk-UA"/>
              </w:rPr>
              <w:t>четвертою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статті 1 Закону </w:t>
            </w:r>
            <w:r w:rsidR="00056180" w:rsidRPr="00BD08A7">
              <w:rPr>
                <w:color w:val="000000" w:themeColor="text1"/>
                <w:szCs w:val="28"/>
                <w:lang w:val="uk-UA"/>
              </w:rPr>
              <w:t>України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«Про очищення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влади», та надає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згоду на проходження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перевірки та оприлюднення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відомостей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стосовно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неї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відповідно до зазначеного Закону;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4) копі</w:t>
            </w:r>
            <w:r w:rsidR="005743A2">
              <w:rPr>
                <w:color w:val="000000" w:themeColor="text1"/>
                <w:szCs w:val="28"/>
                <w:lang w:val="uk-UA"/>
              </w:rPr>
              <w:t>я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(копії) документа (документів) про освіту;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3" w:name="99"/>
            <w:bookmarkEnd w:id="3"/>
            <w:r w:rsidRPr="00BD08A7">
              <w:rPr>
                <w:color w:val="000000" w:themeColor="text1"/>
                <w:szCs w:val="28"/>
                <w:lang w:val="uk-UA"/>
              </w:rPr>
              <w:t xml:space="preserve">5) 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>о</w:t>
            </w:r>
            <w:r w:rsidRPr="00BD08A7">
              <w:rPr>
                <w:color w:val="000000" w:themeColor="text1"/>
                <w:szCs w:val="28"/>
                <w:lang w:val="uk-UA"/>
              </w:rPr>
              <w:t>ригінал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посвідчення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атестації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щодо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вільного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володіння державною мовою;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4" w:name="100"/>
            <w:bookmarkEnd w:id="4"/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6) заповнена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особова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картка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встановленого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зразка;</w:t>
            </w:r>
          </w:p>
          <w:p w:rsidR="00B102B1" w:rsidRPr="00A66A9A" w:rsidRDefault="006E40C9" w:rsidP="00A66A9A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7) декларація особи, уповноваженої на виконання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функцій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держави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або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місцевого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самоврядування, за 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>201</w:t>
            </w:r>
            <w:r w:rsidR="00BC38AC" w:rsidRPr="00BD08A7">
              <w:rPr>
                <w:color w:val="000000" w:themeColor="text1"/>
                <w:szCs w:val="28"/>
                <w:lang w:val="uk-UA"/>
              </w:rPr>
              <w:t>8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A66A9A">
              <w:rPr>
                <w:color w:val="000000" w:themeColor="text1"/>
                <w:szCs w:val="28"/>
                <w:lang w:val="uk-UA"/>
              </w:rPr>
              <w:t>рік.</w:t>
            </w:r>
          </w:p>
          <w:p w:rsidR="00E01908" w:rsidRPr="00BD08A7" w:rsidRDefault="006E40C9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Строк подання документів:</w:t>
            </w:r>
            <w:r w:rsidR="00BD4134"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F6699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календарни</w:t>
            </w:r>
            <w:r w:rsidR="00B102B1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дн</w:t>
            </w:r>
            <w:r w:rsidR="00B102B1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ів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0C41E8" w:rsidRPr="00BD08A7" w:rsidRDefault="000C41E8" w:rsidP="000C41E8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Останній день прийому документів                                    </w:t>
            </w:r>
            <w:r w:rsidR="00E150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910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E150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серпня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2019 року.</w:t>
            </w:r>
          </w:p>
          <w:p w:rsidR="00736F16" w:rsidRPr="00BD08A7" w:rsidRDefault="00736F16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63FAB" w:rsidRPr="00BD08A7" w:rsidTr="00B65E5C">
        <w:tc>
          <w:tcPr>
            <w:tcW w:w="3097" w:type="dxa"/>
            <w:gridSpan w:val="2"/>
            <w:shd w:val="clear" w:color="auto" w:fill="auto"/>
          </w:tcPr>
          <w:p w:rsidR="00B63FAB" w:rsidRPr="00FF49D6" w:rsidRDefault="00B63FAB" w:rsidP="00E656DA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FF49D6">
              <w:rPr>
                <w:color w:val="000000" w:themeColor="text1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B63FAB" w:rsidRPr="00FF49D6" w:rsidRDefault="00B63FAB" w:rsidP="00E656DA">
            <w:pPr>
              <w:pStyle w:val="a6"/>
              <w:spacing w:before="136" w:after="136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944AE0">
              <w:rPr>
                <w:color w:val="auto"/>
                <w:szCs w:val="28"/>
                <w:lang w:val="uk-UA"/>
              </w:rPr>
              <w:t>З</w:t>
            </w:r>
            <w:r w:rsidRPr="00FF49D6">
              <w:rPr>
                <w:color w:val="auto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944AE0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B63FAB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Місце, час та дата проведення </w:t>
            </w:r>
            <w:r w:rsidR="00B63FAB">
              <w:rPr>
                <w:color w:val="000000" w:themeColor="text1"/>
                <w:szCs w:val="28"/>
                <w:lang w:val="uk-UA"/>
              </w:rPr>
              <w:t>тестування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35980" w:rsidRPr="00BD08A7" w:rsidRDefault="00E150B2" w:rsidP="003D39F3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2</w:t>
            </w:r>
            <w:r w:rsidR="0070137E">
              <w:rPr>
                <w:color w:val="auto"/>
                <w:szCs w:val="28"/>
                <w:lang w:val="uk-UA"/>
              </w:rPr>
              <w:t>9</w:t>
            </w:r>
            <w:r w:rsidR="004A535E" w:rsidRPr="00BD08A7">
              <w:rPr>
                <w:color w:val="auto"/>
                <w:szCs w:val="28"/>
                <w:lang w:val="uk-UA"/>
              </w:rPr>
              <w:t xml:space="preserve"> </w:t>
            </w:r>
            <w:r>
              <w:rPr>
                <w:color w:val="auto"/>
                <w:szCs w:val="28"/>
                <w:lang w:val="uk-UA"/>
              </w:rPr>
              <w:t>серпня</w:t>
            </w:r>
            <w:r w:rsidR="006E40C9" w:rsidRPr="00BD08A7">
              <w:rPr>
                <w:color w:val="auto"/>
                <w:szCs w:val="28"/>
                <w:lang w:val="uk-UA"/>
              </w:rPr>
              <w:t xml:space="preserve"> 201</w:t>
            </w:r>
            <w:r w:rsidR="00BC38AC" w:rsidRPr="00BD08A7">
              <w:rPr>
                <w:color w:val="auto"/>
                <w:szCs w:val="28"/>
                <w:lang w:val="uk-UA"/>
              </w:rPr>
              <w:t>9</w:t>
            </w:r>
            <w:r w:rsidR="006E40C9" w:rsidRPr="00BD08A7">
              <w:rPr>
                <w:color w:val="auto"/>
                <w:szCs w:val="28"/>
                <w:lang w:val="uk-UA"/>
              </w:rPr>
              <w:t xml:space="preserve"> року,  </w:t>
            </w:r>
            <w:r w:rsidR="00435980" w:rsidRPr="00BD08A7">
              <w:rPr>
                <w:color w:val="auto"/>
                <w:szCs w:val="28"/>
                <w:lang w:val="uk-UA"/>
              </w:rPr>
              <w:t xml:space="preserve">о </w:t>
            </w:r>
            <w:r w:rsidR="0066508D" w:rsidRPr="00BD08A7">
              <w:rPr>
                <w:color w:val="auto"/>
                <w:szCs w:val="28"/>
                <w:lang w:val="uk-UA"/>
              </w:rPr>
              <w:t>10</w:t>
            </w:r>
            <w:r w:rsidR="00435980" w:rsidRPr="00BD08A7">
              <w:rPr>
                <w:color w:val="auto"/>
                <w:szCs w:val="28"/>
                <w:lang w:val="uk-UA"/>
              </w:rPr>
              <w:t xml:space="preserve">:00 годині, </w:t>
            </w:r>
          </w:p>
          <w:p w:rsidR="00E01908" w:rsidRPr="00BD08A7" w:rsidRDefault="00435980" w:rsidP="000C41E8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BD08A7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BD08A7">
              <w:rPr>
                <w:color w:val="auto"/>
                <w:szCs w:val="28"/>
                <w:lang w:val="uk-UA"/>
              </w:rPr>
              <w:t xml:space="preserve">, пл. </w:t>
            </w:r>
            <w:proofErr w:type="spellStart"/>
            <w:r w:rsidRPr="00BD08A7">
              <w:rPr>
                <w:color w:val="auto"/>
                <w:szCs w:val="28"/>
                <w:lang w:val="uk-UA"/>
              </w:rPr>
              <w:t>Шибанкова</w:t>
            </w:r>
            <w:proofErr w:type="spellEnd"/>
            <w:r w:rsidRPr="00BD08A7">
              <w:rPr>
                <w:color w:val="auto"/>
                <w:szCs w:val="28"/>
                <w:lang w:val="uk-UA"/>
              </w:rPr>
              <w:t>, 11, каб.54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917288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Прізвище, ім’я та по батькові,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номер телефону та адреса електронної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пошти особи, яка надає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додаткову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інформацію з питань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проведення конкурсу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35980" w:rsidRPr="00BD08A7" w:rsidRDefault="004A535E" w:rsidP="003D39F3">
            <w:pPr>
              <w:spacing w:before="94" w:after="94"/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Чернишова Вікторія Андріївна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, </w:t>
            </w:r>
          </w:p>
          <w:p w:rsidR="00037720" w:rsidRPr="00BD08A7" w:rsidRDefault="00435980" w:rsidP="00D35E68">
            <w:pPr>
              <w:spacing w:before="94" w:after="94"/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(06239) 2 17 95, </w:t>
            </w:r>
            <w:hyperlink r:id="rId8" w:history="1">
              <w:r w:rsidRPr="00BD08A7">
                <w:rPr>
                  <w:rStyle w:val="ae"/>
                  <w:bCs/>
                  <w:color w:val="000000" w:themeColor="text1"/>
                  <w:szCs w:val="28"/>
                  <w:lang w:val="uk-UA"/>
                </w:rPr>
                <w:t>krs.a@dn.gov.ua</w:t>
              </w:r>
            </w:hyperlink>
          </w:p>
        </w:tc>
      </w:tr>
      <w:tr w:rsidR="00037720" w:rsidRPr="00BD08A7" w:rsidTr="00B65E5C">
        <w:tc>
          <w:tcPr>
            <w:tcW w:w="9921" w:type="dxa"/>
            <w:gridSpan w:val="4"/>
            <w:shd w:val="clear" w:color="auto" w:fill="auto"/>
          </w:tcPr>
          <w:p w:rsidR="00037720" w:rsidRPr="00A94836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A94836">
              <w:rPr>
                <w:bCs/>
                <w:color w:val="auto"/>
                <w:szCs w:val="28"/>
                <w:lang w:val="uk-UA"/>
              </w:rPr>
              <w:t>Кваліфікаційні</w:t>
            </w:r>
            <w:r w:rsidR="00435980" w:rsidRPr="00A94836">
              <w:rPr>
                <w:bCs/>
                <w:color w:val="auto"/>
                <w:szCs w:val="28"/>
                <w:lang w:val="uk-UA"/>
              </w:rPr>
              <w:t xml:space="preserve"> </w:t>
            </w:r>
            <w:r w:rsidRPr="00A94836">
              <w:rPr>
                <w:bCs/>
                <w:color w:val="auto"/>
                <w:szCs w:val="28"/>
                <w:lang w:val="uk-UA"/>
              </w:rPr>
              <w:t>вимоги</w:t>
            </w:r>
          </w:p>
        </w:tc>
      </w:tr>
      <w:tr w:rsidR="00A66A9A" w:rsidRPr="00910E07" w:rsidTr="00B65E5C">
        <w:tc>
          <w:tcPr>
            <w:tcW w:w="284" w:type="dxa"/>
            <w:shd w:val="clear" w:color="auto" w:fill="auto"/>
          </w:tcPr>
          <w:p w:rsidR="00A66A9A" w:rsidRPr="00BD08A7" w:rsidRDefault="00A66A9A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A66A9A" w:rsidRPr="00BD08A7" w:rsidRDefault="00A66A9A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A66A9A" w:rsidRPr="00A94836" w:rsidRDefault="00A66A9A" w:rsidP="00310B05">
            <w:pPr>
              <w:spacing w:before="136" w:after="120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A94836">
              <w:rPr>
                <w:rStyle w:val="rvts0"/>
                <w:color w:val="auto"/>
                <w:szCs w:val="28"/>
                <w:lang w:val="uk-UA"/>
              </w:rPr>
              <w:t>Вища, не нижче ступеня молодшого бакалавра або бакалавра</w:t>
            </w:r>
            <w:r w:rsidR="00952478" w:rsidRPr="00A94836">
              <w:rPr>
                <w:rStyle w:val="rvts0"/>
                <w:color w:val="auto"/>
                <w:szCs w:val="28"/>
                <w:lang w:val="uk-UA"/>
              </w:rPr>
              <w:t xml:space="preserve"> галузі знань «Управління та адміністрування» та/або «Публічне управління та адміністрування»</w:t>
            </w:r>
            <w:r w:rsidR="002A2846" w:rsidRPr="00A94836">
              <w:rPr>
                <w:rStyle w:val="rvts0"/>
                <w:color w:val="auto"/>
                <w:szCs w:val="28"/>
                <w:lang w:val="uk-UA"/>
              </w:rPr>
              <w:t>,</w:t>
            </w:r>
            <w:r w:rsidR="00EC136B" w:rsidRPr="00A94836">
              <w:rPr>
                <w:rStyle w:val="rvts0"/>
                <w:color w:val="auto"/>
                <w:szCs w:val="28"/>
                <w:lang w:val="uk-UA"/>
              </w:rPr>
              <w:t xml:space="preserve"> та/або</w:t>
            </w:r>
            <w:r w:rsidR="00310B05" w:rsidRPr="00A94836">
              <w:rPr>
                <w:rStyle w:val="rvts0"/>
                <w:color w:val="auto"/>
                <w:szCs w:val="28"/>
                <w:lang w:val="uk-UA"/>
              </w:rPr>
              <w:t xml:space="preserve"> «Архітектура та будівництво»</w:t>
            </w:r>
            <w:r w:rsidR="0000418F" w:rsidRPr="00A94836">
              <w:rPr>
                <w:rStyle w:val="rvts0"/>
                <w:color w:val="auto"/>
                <w:szCs w:val="28"/>
                <w:lang w:val="uk-UA"/>
              </w:rPr>
              <w:t>.</w:t>
            </w:r>
          </w:p>
        </w:tc>
      </w:tr>
      <w:tr w:rsidR="00A66A9A" w:rsidRPr="00BD08A7" w:rsidTr="00B65E5C">
        <w:tc>
          <w:tcPr>
            <w:tcW w:w="284" w:type="dxa"/>
            <w:shd w:val="clear" w:color="auto" w:fill="auto"/>
          </w:tcPr>
          <w:p w:rsidR="00A66A9A" w:rsidRPr="00BD08A7" w:rsidRDefault="00A66A9A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A66A9A" w:rsidRPr="00BD08A7" w:rsidRDefault="00A66A9A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A66A9A" w:rsidRPr="00E87C5E" w:rsidRDefault="00A66A9A" w:rsidP="00EC136B">
            <w:pPr>
              <w:spacing w:before="136" w:after="120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Не потребує.</w:t>
            </w:r>
          </w:p>
        </w:tc>
      </w:tr>
      <w:tr w:rsidR="009A17BB" w:rsidRPr="00BD08A7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B03C24" w:rsidRPr="00BD08A7" w:rsidRDefault="009A17BB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BD08A7" w:rsidRDefault="00BC38AC" w:rsidP="00B102B1">
            <w:pPr>
              <w:spacing w:before="136" w:after="136"/>
              <w:ind w:left="161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Вільне </w:t>
            </w:r>
            <w:r w:rsidR="009A17BB" w:rsidRPr="00BD08A7">
              <w:rPr>
                <w:color w:val="000000" w:themeColor="text1"/>
                <w:szCs w:val="28"/>
                <w:lang w:val="uk-UA"/>
              </w:rPr>
              <w:t>володіння державною мовою</w:t>
            </w:r>
            <w:r w:rsidRPr="00BD08A7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BD08A7" w:rsidTr="00B65E5C">
        <w:tc>
          <w:tcPr>
            <w:tcW w:w="9921" w:type="dxa"/>
            <w:gridSpan w:val="4"/>
            <w:shd w:val="clear" w:color="auto" w:fill="auto"/>
          </w:tcPr>
          <w:p w:rsidR="00040AB2" w:rsidRPr="00BD08A7" w:rsidRDefault="0081357A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037720" w:rsidRPr="00BD08A7" w:rsidTr="00B65E5C">
        <w:tc>
          <w:tcPr>
            <w:tcW w:w="3174" w:type="dxa"/>
            <w:gridSpan w:val="3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747" w:type="dxa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>о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н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>ен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ти</w:t>
            </w:r>
            <w:r w:rsidR="00435DB0" w:rsidRPr="00BD08A7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9A17BB" w:rsidRPr="00BD08A7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szCs w:val="28"/>
                <w:lang w:val="uk-UA"/>
              </w:rPr>
              <w:t>Уміння працювати з комп’ютером</w:t>
            </w:r>
          </w:p>
        </w:tc>
        <w:tc>
          <w:tcPr>
            <w:tcW w:w="6747" w:type="dxa"/>
            <w:shd w:val="clear" w:color="auto" w:fill="auto"/>
          </w:tcPr>
          <w:p w:rsidR="009A17BB" w:rsidRPr="00BD08A7" w:rsidRDefault="00BC38AC" w:rsidP="003D39F3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5" w:name="_GoBack"/>
            <w:bookmarkEnd w:id="5"/>
            <w:r w:rsidRPr="00BD08A7">
              <w:rPr>
                <w:color w:val="auto"/>
                <w:szCs w:val="28"/>
                <w:lang w:val="uk-UA"/>
              </w:rPr>
              <w:t xml:space="preserve">Навички </w:t>
            </w:r>
            <w:r w:rsidR="009A17BB" w:rsidRPr="00BD08A7">
              <w:rPr>
                <w:color w:val="auto"/>
                <w:szCs w:val="28"/>
                <w:lang w:val="uk-UA"/>
              </w:rPr>
              <w:t xml:space="preserve">роботи з Microsoft </w:t>
            </w:r>
            <w:r w:rsidR="00BD08A7" w:rsidRPr="00BD08A7">
              <w:rPr>
                <w:color w:val="auto"/>
                <w:szCs w:val="28"/>
                <w:lang w:val="uk-UA"/>
              </w:rPr>
              <w:t>Office</w:t>
            </w:r>
            <w:r w:rsidR="009A17BB" w:rsidRPr="00BD08A7">
              <w:rPr>
                <w:color w:val="auto"/>
                <w:szCs w:val="28"/>
                <w:lang w:val="uk-UA"/>
              </w:rPr>
              <w:t>, інформаційно-пошуковими системами в мережі Інтернет</w:t>
            </w:r>
            <w:r w:rsidRPr="00BD08A7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BD08A7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747" w:type="dxa"/>
            <w:shd w:val="clear" w:color="auto" w:fill="auto"/>
          </w:tcPr>
          <w:p w:rsidR="009A17BB" w:rsidRPr="00BD08A7" w:rsidRDefault="00BC38AC" w:rsidP="001E5A74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 xml:space="preserve">Аналітичні </w:t>
            </w:r>
            <w:r w:rsidR="00B102B1" w:rsidRPr="00BD08A7">
              <w:rPr>
                <w:color w:val="auto"/>
                <w:szCs w:val="28"/>
                <w:lang w:val="uk-UA"/>
              </w:rPr>
              <w:t xml:space="preserve">здібності, оперативність, </w:t>
            </w:r>
            <w:r w:rsidR="001E5A74" w:rsidRPr="001E5A74">
              <w:rPr>
                <w:color w:val="auto"/>
                <w:szCs w:val="28"/>
                <w:lang w:val="uk-UA"/>
              </w:rPr>
              <w:t>здатність концентруватись на деталях</w:t>
            </w:r>
            <w:r w:rsidR="001E5A74">
              <w:rPr>
                <w:color w:val="auto"/>
                <w:szCs w:val="28"/>
                <w:lang w:val="uk-UA"/>
              </w:rPr>
              <w:t xml:space="preserve">, </w:t>
            </w:r>
            <w:r w:rsidR="001E5A74" w:rsidRPr="001E5A74">
              <w:rPr>
                <w:color w:val="auto"/>
                <w:szCs w:val="28"/>
                <w:lang w:val="uk-UA"/>
              </w:rPr>
              <w:t>уміння дотримуватись субординації</w:t>
            </w:r>
            <w:r w:rsidRPr="00BD08A7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A25F0D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 xml:space="preserve"> Необхідні особистісні якості</w:t>
            </w:r>
          </w:p>
        </w:tc>
        <w:tc>
          <w:tcPr>
            <w:tcW w:w="6747" w:type="dxa"/>
            <w:shd w:val="clear" w:color="auto" w:fill="auto"/>
          </w:tcPr>
          <w:p w:rsidR="009A17BB" w:rsidRPr="00BD08A7" w:rsidRDefault="00BC38AC" w:rsidP="001E5A74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>Відповідальність</w:t>
            </w:r>
            <w:r w:rsidR="00B102B1" w:rsidRPr="00BD08A7">
              <w:rPr>
                <w:color w:val="auto"/>
                <w:szCs w:val="28"/>
                <w:lang w:val="uk-UA"/>
              </w:rPr>
              <w:t>, дисциплінованість, ініціативність, комунікабельність</w:t>
            </w:r>
            <w:r w:rsidRPr="00BD08A7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037720" w:rsidRPr="00BD08A7" w:rsidTr="00B65E5C">
        <w:tc>
          <w:tcPr>
            <w:tcW w:w="9921" w:type="dxa"/>
            <w:gridSpan w:val="4"/>
            <w:shd w:val="clear" w:color="auto" w:fill="auto"/>
          </w:tcPr>
          <w:p w:rsidR="00736F16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Професійні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знання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B63FAB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</w:t>
            </w:r>
            <w:r w:rsidR="00B63FAB">
              <w:rPr>
                <w:bCs/>
                <w:color w:val="000000" w:themeColor="text1"/>
                <w:szCs w:val="28"/>
                <w:lang w:val="uk-UA"/>
              </w:rPr>
              <w:t>а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4A11FC" w:rsidRPr="00BD08A7">
              <w:rPr>
                <w:bCs/>
                <w:color w:val="000000" w:themeColor="text1"/>
                <w:szCs w:val="28"/>
                <w:lang w:val="uk-UA"/>
              </w:rPr>
              <w:t>он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ент</w:t>
            </w:r>
            <w:r w:rsidR="004A11FC" w:rsidRPr="00BD08A7">
              <w:rPr>
                <w:bCs/>
                <w:color w:val="000000" w:themeColor="text1"/>
                <w:szCs w:val="28"/>
                <w:lang w:val="uk-UA"/>
              </w:rPr>
              <w:t xml:space="preserve">и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037720" w:rsidRPr="00BD08A7" w:rsidTr="00B65E5C">
        <w:tc>
          <w:tcPr>
            <w:tcW w:w="284" w:type="dxa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037720" w:rsidRPr="00BD08A7" w:rsidRDefault="004A11FC" w:rsidP="003D39F3">
            <w:pPr>
              <w:spacing w:before="150" w:after="15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D08A7" w:rsidRDefault="00352428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Знання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:</w:t>
            </w:r>
          </w:p>
          <w:p w:rsidR="008939C8" w:rsidRPr="00BD08A7" w:rsidRDefault="008939C8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</w:p>
          <w:p w:rsidR="00037720" w:rsidRPr="00BD08A7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1) </w:t>
            </w:r>
            <w:hyperlink r:id="rId9"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Конституції</w:t>
              </w:r>
              <w:r w:rsidR="00056180"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 xml:space="preserve"> </w:t>
              </w:r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України</w:t>
              </w:r>
            </w:hyperlink>
            <w:r w:rsidRPr="00BD08A7">
              <w:rPr>
                <w:color w:val="000000" w:themeColor="text1"/>
                <w:szCs w:val="28"/>
                <w:lang w:val="uk-UA"/>
              </w:rPr>
              <w:t>;</w:t>
            </w:r>
          </w:p>
          <w:p w:rsidR="00037720" w:rsidRPr="00BD08A7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2) </w:t>
            </w:r>
            <w:hyperlink r:id="rId10"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BD08A7">
              <w:rPr>
                <w:color w:val="000000" w:themeColor="text1"/>
                <w:szCs w:val="28"/>
                <w:lang w:val="uk-UA"/>
              </w:rPr>
              <w:t xml:space="preserve"> «Про державну службу»;</w:t>
            </w:r>
          </w:p>
          <w:p w:rsidR="00040AB2" w:rsidRPr="00BD08A7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3) </w:t>
            </w:r>
            <w:hyperlink r:id="rId11"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BD08A7">
              <w:rPr>
                <w:color w:val="000000" w:themeColor="text1"/>
                <w:szCs w:val="28"/>
                <w:lang w:val="uk-UA"/>
              </w:rPr>
              <w:t xml:space="preserve"> «Про запобігання корупції».</w:t>
            </w:r>
          </w:p>
          <w:p w:rsidR="004A11FC" w:rsidRPr="00BD08A7" w:rsidRDefault="004A11FC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037720" w:rsidRPr="00C92CFB" w:rsidTr="00B65E5C">
        <w:tc>
          <w:tcPr>
            <w:tcW w:w="284" w:type="dxa"/>
            <w:shd w:val="clear" w:color="auto" w:fill="auto"/>
          </w:tcPr>
          <w:p w:rsidR="00037720" w:rsidRPr="00C92CFB" w:rsidRDefault="006E40C9" w:rsidP="003D39F3">
            <w:pPr>
              <w:spacing w:before="136" w:after="136"/>
              <w:jc w:val="center"/>
              <w:textAlignment w:val="baseline"/>
              <w:rPr>
                <w:color w:val="auto"/>
                <w:szCs w:val="28"/>
                <w:lang w:val="uk-UA"/>
              </w:rPr>
            </w:pPr>
            <w:r w:rsidRPr="00C92CFB">
              <w:rPr>
                <w:color w:val="auto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037720" w:rsidRPr="00C92CFB" w:rsidRDefault="004A11FC" w:rsidP="003D39F3">
            <w:pPr>
              <w:spacing w:before="150" w:after="150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Знання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спеціального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законодавства, що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пов’язане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із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завдан</w:t>
            </w:r>
            <w:r w:rsidRPr="00C92CFB">
              <w:rPr>
                <w:color w:val="auto"/>
                <w:szCs w:val="28"/>
                <w:lang w:val="uk-UA"/>
              </w:rPr>
              <w:t>н</w:t>
            </w:r>
            <w:r w:rsidR="006E40C9" w:rsidRPr="00C92CFB">
              <w:rPr>
                <w:color w:val="auto"/>
                <w:szCs w:val="28"/>
                <w:lang w:val="uk-UA"/>
              </w:rPr>
              <w:t>ями та змістом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роботи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державного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службовця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відповідно до посадової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інструкції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784E29" w:rsidRDefault="00352428" w:rsidP="00692A26">
            <w:pPr>
              <w:ind w:left="304" w:firstLine="161"/>
              <w:jc w:val="both"/>
              <w:rPr>
                <w:color w:val="auto"/>
                <w:szCs w:val="28"/>
                <w:lang w:val="uk-UA"/>
              </w:rPr>
            </w:pPr>
            <w:r w:rsidRPr="00C92CFB">
              <w:rPr>
                <w:color w:val="auto"/>
                <w:szCs w:val="28"/>
                <w:lang w:val="uk-UA"/>
              </w:rPr>
              <w:t>Знання</w:t>
            </w:r>
            <w:r w:rsidR="00784E29" w:rsidRPr="00C92CFB">
              <w:rPr>
                <w:color w:val="auto"/>
                <w:szCs w:val="28"/>
                <w:lang w:val="uk-UA"/>
              </w:rPr>
              <w:t>:</w:t>
            </w:r>
          </w:p>
          <w:p w:rsidR="0012274C" w:rsidRPr="00C92CFB" w:rsidRDefault="0012274C" w:rsidP="00692A26">
            <w:pPr>
              <w:ind w:left="304" w:firstLine="161"/>
              <w:jc w:val="both"/>
              <w:rPr>
                <w:color w:val="auto"/>
                <w:szCs w:val="28"/>
                <w:lang w:val="uk-UA"/>
              </w:rPr>
            </w:pPr>
          </w:p>
          <w:p w:rsidR="00310B05" w:rsidRPr="00C92CFB" w:rsidRDefault="00310B05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Земельн</w:t>
            </w:r>
            <w:r w:rsidR="00C62F98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ого</w:t>
            </w: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Кодекс</w:t>
            </w:r>
            <w:r w:rsidR="00C62F98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</w:t>
            </w: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України;</w:t>
            </w:r>
          </w:p>
          <w:p w:rsidR="00352428" w:rsidRPr="00C92CFB" w:rsidRDefault="00B8003B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Закону </w:t>
            </w:r>
            <w:r w:rsidR="00692A26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України </w:t>
            </w:r>
            <w:r w:rsidR="00352428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«Про місцеві державні адміністрації»</w:t>
            </w:r>
            <w:r w:rsidR="00FC6A79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2A2846" w:rsidRPr="00C92CFB" w:rsidRDefault="002A2846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</w:t>
            </w:r>
            <w:r w:rsidR="00FC6A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 житлово-комунальні послуги»</w:t>
            </w:r>
            <w:r w:rsidR="00FC6A79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2A2846" w:rsidRPr="00C92CFB" w:rsidRDefault="002A2846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теплопостачання»</w:t>
            </w:r>
            <w:r w:rsidR="00FC6A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2A2846" w:rsidRPr="00C92CFB" w:rsidRDefault="002A2846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енергозбереження»</w:t>
            </w:r>
            <w:r w:rsidR="00FC6A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2A2846" w:rsidRPr="00C92CFB" w:rsidRDefault="002A2846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питну воду, питне во</w:t>
            </w:r>
            <w:r w:rsidR="00C62F98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допостачання та водовідведення»;</w:t>
            </w:r>
          </w:p>
          <w:p w:rsidR="00C62F98" w:rsidRPr="00C92CFB" w:rsidRDefault="00C62F98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регулювання містобудівної діяльності»;</w:t>
            </w:r>
          </w:p>
          <w:p w:rsidR="00CE4AAE" w:rsidRPr="00C92CFB" w:rsidRDefault="00C62F98" w:rsidP="00CE4AAE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благоустрій населених пунктів»</w:t>
            </w:r>
            <w:r w:rsidR="00CE4AA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C62F98" w:rsidRPr="00C92CFB" w:rsidRDefault="00CE4AAE" w:rsidP="00966334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звернення громадян»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:rsidR="00037720" w:rsidRPr="00C92CFB" w:rsidRDefault="00037720" w:rsidP="003D39F3">
      <w:pPr>
        <w:rPr>
          <w:bCs/>
          <w:color w:val="auto"/>
          <w:szCs w:val="28"/>
          <w:lang w:val="uk-UA"/>
        </w:rPr>
      </w:pPr>
    </w:p>
    <w:sectPr w:rsidR="00037720" w:rsidRPr="00C92CFB" w:rsidSect="000356F6">
      <w:headerReference w:type="default" r:id="rId12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4E" w:rsidRDefault="00B96A4E" w:rsidP="000E1473">
      <w:r>
        <w:separator/>
      </w:r>
    </w:p>
  </w:endnote>
  <w:endnote w:type="continuationSeparator" w:id="0">
    <w:p w:rsidR="00B96A4E" w:rsidRDefault="00B96A4E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4E" w:rsidRDefault="00B96A4E" w:rsidP="000E1473">
      <w:r>
        <w:separator/>
      </w:r>
    </w:p>
  </w:footnote>
  <w:footnote w:type="continuationSeparator" w:id="0">
    <w:p w:rsidR="00B96A4E" w:rsidRDefault="00B96A4E" w:rsidP="000E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29"/>
      <w:docPartObj>
        <w:docPartGallery w:val="Page Numbers (Top of Page)"/>
        <w:docPartUnique/>
      </w:docPartObj>
    </w:sdtPr>
    <w:sdtContent>
      <w:p w:rsidR="00A71594" w:rsidRPr="000E1473" w:rsidRDefault="0010071B" w:rsidP="000E1473">
        <w:pPr>
          <w:pStyle w:val="aa"/>
          <w:jc w:val="center"/>
        </w:pPr>
        <w:fldSimple w:instr=" PAGE   \* MERGEFORMAT ">
          <w:r w:rsidR="00910E07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4A019C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0"/>
    <w:rsid w:val="0000418F"/>
    <w:rsid w:val="00023D70"/>
    <w:rsid w:val="00035214"/>
    <w:rsid w:val="000356F6"/>
    <w:rsid w:val="00035DCE"/>
    <w:rsid w:val="00037720"/>
    <w:rsid w:val="00037EEF"/>
    <w:rsid w:val="00040AB2"/>
    <w:rsid w:val="00056180"/>
    <w:rsid w:val="000620BB"/>
    <w:rsid w:val="0008038F"/>
    <w:rsid w:val="000940A6"/>
    <w:rsid w:val="000C0B8E"/>
    <w:rsid w:val="000C41E8"/>
    <w:rsid w:val="000D5BBA"/>
    <w:rsid w:val="000D6513"/>
    <w:rsid w:val="000E1473"/>
    <w:rsid w:val="000F1EC6"/>
    <w:rsid w:val="0010071B"/>
    <w:rsid w:val="0012274C"/>
    <w:rsid w:val="001358DD"/>
    <w:rsid w:val="00136F60"/>
    <w:rsid w:val="001546AB"/>
    <w:rsid w:val="00161959"/>
    <w:rsid w:val="00166686"/>
    <w:rsid w:val="001766B7"/>
    <w:rsid w:val="00183874"/>
    <w:rsid w:val="001B5563"/>
    <w:rsid w:val="001D1659"/>
    <w:rsid w:val="001D6C14"/>
    <w:rsid w:val="001E5A74"/>
    <w:rsid w:val="001F550D"/>
    <w:rsid w:val="00204413"/>
    <w:rsid w:val="0021041E"/>
    <w:rsid w:val="00234F6D"/>
    <w:rsid w:val="00243B1E"/>
    <w:rsid w:val="0024760F"/>
    <w:rsid w:val="00250188"/>
    <w:rsid w:val="002A2846"/>
    <w:rsid w:val="002E1E65"/>
    <w:rsid w:val="00310B05"/>
    <w:rsid w:val="00314667"/>
    <w:rsid w:val="0033289C"/>
    <w:rsid w:val="00346C21"/>
    <w:rsid w:val="00352428"/>
    <w:rsid w:val="00367F12"/>
    <w:rsid w:val="003756E9"/>
    <w:rsid w:val="003D39F3"/>
    <w:rsid w:val="003D707C"/>
    <w:rsid w:val="003E0A0C"/>
    <w:rsid w:val="003E0B55"/>
    <w:rsid w:val="003F69F2"/>
    <w:rsid w:val="00413BD4"/>
    <w:rsid w:val="00415520"/>
    <w:rsid w:val="00417778"/>
    <w:rsid w:val="00422849"/>
    <w:rsid w:val="00423E49"/>
    <w:rsid w:val="004248EB"/>
    <w:rsid w:val="004261B3"/>
    <w:rsid w:val="00435980"/>
    <w:rsid w:val="00435DB0"/>
    <w:rsid w:val="00450D33"/>
    <w:rsid w:val="00466858"/>
    <w:rsid w:val="0047136D"/>
    <w:rsid w:val="0047474D"/>
    <w:rsid w:val="0047548D"/>
    <w:rsid w:val="004A11FC"/>
    <w:rsid w:val="004A12FD"/>
    <w:rsid w:val="004A535E"/>
    <w:rsid w:val="004A55CB"/>
    <w:rsid w:val="004A5D86"/>
    <w:rsid w:val="004A65C3"/>
    <w:rsid w:val="004B1254"/>
    <w:rsid w:val="004B35C2"/>
    <w:rsid w:val="004C1A85"/>
    <w:rsid w:val="004C4AD6"/>
    <w:rsid w:val="004F165B"/>
    <w:rsid w:val="00511A3D"/>
    <w:rsid w:val="005743A2"/>
    <w:rsid w:val="0058583C"/>
    <w:rsid w:val="005A7752"/>
    <w:rsid w:val="005C214C"/>
    <w:rsid w:val="005D1B9C"/>
    <w:rsid w:val="005E12C8"/>
    <w:rsid w:val="005F0032"/>
    <w:rsid w:val="0066508D"/>
    <w:rsid w:val="00692A26"/>
    <w:rsid w:val="006B6020"/>
    <w:rsid w:val="006B79F7"/>
    <w:rsid w:val="006D69E9"/>
    <w:rsid w:val="006D7D1C"/>
    <w:rsid w:val="006E1041"/>
    <w:rsid w:val="006E40C9"/>
    <w:rsid w:val="006F235C"/>
    <w:rsid w:val="0070137E"/>
    <w:rsid w:val="007128CA"/>
    <w:rsid w:val="00724A0F"/>
    <w:rsid w:val="00731CEA"/>
    <w:rsid w:val="00736F16"/>
    <w:rsid w:val="00767787"/>
    <w:rsid w:val="00774458"/>
    <w:rsid w:val="00784E29"/>
    <w:rsid w:val="00790ACB"/>
    <w:rsid w:val="007A5D42"/>
    <w:rsid w:val="007A75D1"/>
    <w:rsid w:val="0081357A"/>
    <w:rsid w:val="00834C3A"/>
    <w:rsid w:val="008469C2"/>
    <w:rsid w:val="00847111"/>
    <w:rsid w:val="0089059E"/>
    <w:rsid w:val="008939C8"/>
    <w:rsid w:val="008A2748"/>
    <w:rsid w:val="008D08E9"/>
    <w:rsid w:val="008E3B58"/>
    <w:rsid w:val="008F6699"/>
    <w:rsid w:val="008F716C"/>
    <w:rsid w:val="0090342F"/>
    <w:rsid w:val="00910E07"/>
    <w:rsid w:val="00914E6A"/>
    <w:rsid w:val="00917288"/>
    <w:rsid w:val="00936492"/>
    <w:rsid w:val="009376AE"/>
    <w:rsid w:val="00952478"/>
    <w:rsid w:val="00952E0C"/>
    <w:rsid w:val="009568B8"/>
    <w:rsid w:val="00966334"/>
    <w:rsid w:val="0097340C"/>
    <w:rsid w:val="009813FB"/>
    <w:rsid w:val="009A17BB"/>
    <w:rsid w:val="009A5122"/>
    <w:rsid w:val="009D2FF6"/>
    <w:rsid w:val="009E35B3"/>
    <w:rsid w:val="00A10F8F"/>
    <w:rsid w:val="00A208E4"/>
    <w:rsid w:val="00A25F0D"/>
    <w:rsid w:val="00A56471"/>
    <w:rsid w:val="00A66A9A"/>
    <w:rsid w:val="00A71594"/>
    <w:rsid w:val="00A812C0"/>
    <w:rsid w:val="00A87659"/>
    <w:rsid w:val="00A94836"/>
    <w:rsid w:val="00AA2F8F"/>
    <w:rsid w:val="00AC0426"/>
    <w:rsid w:val="00AC72BC"/>
    <w:rsid w:val="00AD4EAF"/>
    <w:rsid w:val="00AF644A"/>
    <w:rsid w:val="00AF6D9E"/>
    <w:rsid w:val="00B00BC5"/>
    <w:rsid w:val="00B03C24"/>
    <w:rsid w:val="00B102B1"/>
    <w:rsid w:val="00B26FF0"/>
    <w:rsid w:val="00B327EF"/>
    <w:rsid w:val="00B63FAB"/>
    <w:rsid w:val="00B65E5C"/>
    <w:rsid w:val="00B8003B"/>
    <w:rsid w:val="00B9161A"/>
    <w:rsid w:val="00B93B73"/>
    <w:rsid w:val="00B96A4E"/>
    <w:rsid w:val="00BA34E2"/>
    <w:rsid w:val="00BA533A"/>
    <w:rsid w:val="00BC1510"/>
    <w:rsid w:val="00BC38AC"/>
    <w:rsid w:val="00BD08A7"/>
    <w:rsid w:val="00BD4134"/>
    <w:rsid w:val="00BD6CD2"/>
    <w:rsid w:val="00BF327E"/>
    <w:rsid w:val="00C159F2"/>
    <w:rsid w:val="00C30D6B"/>
    <w:rsid w:val="00C31FFC"/>
    <w:rsid w:val="00C34FDB"/>
    <w:rsid w:val="00C62F98"/>
    <w:rsid w:val="00C92CFB"/>
    <w:rsid w:val="00CA22F3"/>
    <w:rsid w:val="00CE4AAE"/>
    <w:rsid w:val="00D24874"/>
    <w:rsid w:val="00D35E68"/>
    <w:rsid w:val="00D51BA3"/>
    <w:rsid w:val="00D51DF6"/>
    <w:rsid w:val="00D75CA0"/>
    <w:rsid w:val="00D8273F"/>
    <w:rsid w:val="00D94133"/>
    <w:rsid w:val="00D95B27"/>
    <w:rsid w:val="00D96ACB"/>
    <w:rsid w:val="00DC5084"/>
    <w:rsid w:val="00DD4102"/>
    <w:rsid w:val="00DE016E"/>
    <w:rsid w:val="00DE1D20"/>
    <w:rsid w:val="00DE26CC"/>
    <w:rsid w:val="00DF2B01"/>
    <w:rsid w:val="00DF315B"/>
    <w:rsid w:val="00E01908"/>
    <w:rsid w:val="00E05A00"/>
    <w:rsid w:val="00E12160"/>
    <w:rsid w:val="00E146D8"/>
    <w:rsid w:val="00E150B2"/>
    <w:rsid w:val="00E4027B"/>
    <w:rsid w:val="00E600FF"/>
    <w:rsid w:val="00E618FF"/>
    <w:rsid w:val="00EA0C62"/>
    <w:rsid w:val="00EA520A"/>
    <w:rsid w:val="00EC136B"/>
    <w:rsid w:val="00ED590C"/>
    <w:rsid w:val="00F51FE5"/>
    <w:rsid w:val="00F634BE"/>
    <w:rsid w:val="00F77FBE"/>
    <w:rsid w:val="00F81395"/>
    <w:rsid w:val="00F82883"/>
    <w:rsid w:val="00FA23E9"/>
    <w:rsid w:val="00FC6A79"/>
    <w:rsid w:val="00FD056C"/>
    <w:rsid w:val="00FD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413BD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413BD4"/>
    <w:pPr>
      <w:spacing w:after="140" w:line="288" w:lineRule="auto"/>
    </w:pPr>
  </w:style>
  <w:style w:type="paragraph" w:styleId="a7">
    <w:name w:val="List"/>
    <w:basedOn w:val="a6"/>
    <w:rsid w:val="00413BD4"/>
    <w:rPr>
      <w:rFonts w:cs="Arial"/>
    </w:rPr>
  </w:style>
  <w:style w:type="paragraph" w:styleId="a8">
    <w:name w:val="caption"/>
    <w:basedOn w:val="a"/>
    <w:qFormat/>
    <w:rsid w:val="00413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13BD4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  <w:rsid w:val="00413BD4"/>
  </w:style>
  <w:style w:type="paragraph" w:customStyle="1" w:styleId="ac">
    <w:name w:val="Заголовок таблиці"/>
    <w:basedOn w:val="ab"/>
    <w:qFormat/>
    <w:rsid w:val="00413BD4"/>
  </w:style>
  <w:style w:type="paragraph" w:customStyle="1" w:styleId="ad">
    <w:name w:val="Нормальний текст"/>
    <w:basedOn w:val="a"/>
    <w:qFormat/>
    <w:rsid w:val="00413BD4"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3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E49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FR1">
    <w:name w:val="FR1"/>
    <w:rsid w:val="00423E49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eastAsia="Times New Roman" w:hAnsi="Times New Roman" w:cs="Times New Roman"/>
      <w:sz w:val="5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.a@dn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1700-1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zakon0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54&#1082;/96-&#1074;&#108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C9E4-358C-43F0-ABE7-5F2BC077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Alla</cp:lastModifiedBy>
  <cp:revision>19</cp:revision>
  <cp:lastPrinted>2019-08-01T07:52:00Z</cp:lastPrinted>
  <dcterms:created xsi:type="dcterms:W3CDTF">2019-05-23T06:55:00Z</dcterms:created>
  <dcterms:modified xsi:type="dcterms:W3CDTF">2019-08-02T04:32:00Z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