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ЗАТВЕРДЖЕНО</w:t>
      </w:r>
    </w:p>
    <w:p w:rsidR="000D5BBA" w:rsidRPr="00BD08A7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Наказ</w:t>
      </w:r>
      <w:r w:rsidR="000D5BBA" w:rsidRPr="00BD08A7">
        <w:rPr>
          <w:szCs w:val="28"/>
          <w:lang w:val="uk-UA"/>
        </w:rPr>
        <w:t xml:space="preserve"> </w:t>
      </w:r>
      <w:r w:rsidRPr="00BD08A7">
        <w:rPr>
          <w:szCs w:val="28"/>
          <w:lang w:val="uk-UA"/>
        </w:rPr>
        <w:t>керівника апарату</w:t>
      </w:r>
    </w:p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райдержадміністрації</w:t>
      </w:r>
    </w:p>
    <w:p w:rsidR="000D5BBA" w:rsidRPr="00BD08A7" w:rsidRDefault="008A6D65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08.05.2019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 5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0D5BBA" w:rsidRPr="00BD08A7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BD08A7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>УМОВИ</w:t>
      </w:r>
    </w:p>
    <w:p w:rsidR="00183874" w:rsidRPr="00BD08A7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BD08A7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BD08A7">
        <w:rPr>
          <w:rFonts w:eastAsia="MS Mincho"/>
          <w:szCs w:val="28"/>
          <w:lang w:val="uk-UA"/>
        </w:rPr>
        <w:t xml:space="preserve">вакантної посади </w:t>
      </w:r>
    </w:p>
    <w:p w:rsidR="0024760F" w:rsidRPr="00BD08A7" w:rsidRDefault="00DE26C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>завідувача сектора з питань внутрішньої політики</w:t>
      </w:r>
    </w:p>
    <w:p w:rsidR="00952E0C" w:rsidRPr="00BD08A7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BD08A7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>(категорія Б)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8A6D65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</w:t>
            </w:r>
            <w:r w:rsidR="00423E49" w:rsidRPr="00BD08A7">
              <w:rPr>
                <w:spacing w:val="-4"/>
                <w:szCs w:val="28"/>
                <w:lang w:val="uk-UA"/>
              </w:rPr>
              <w:t>. Організовує роботу з проведення аналізу і прогнозу розвитку суспільно-політичних процесів в районі.</w:t>
            </w:r>
          </w:p>
          <w:p w:rsidR="00423E49" w:rsidRPr="00BD08A7" w:rsidRDefault="005D1B9C" w:rsidP="0033289C">
            <w:pPr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2</w:t>
            </w:r>
            <w:r w:rsidR="00423E49" w:rsidRPr="00BD08A7">
              <w:rPr>
                <w:spacing w:val="-4"/>
                <w:szCs w:val="28"/>
                <w:lang w:val="uk-UA"/>
              </w:rPr>
              <w:t>. Забезпечує проведення аналізу, узагальнення і прогнозу розвитку ситуації в інформаційному просторі району.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3</w:t>
            </w:r>
            <w:r w:rsidR="00423E49" w:rsidRPr="00BD08A7">
              <w:rPr>
                <w:spacing w:val="-4"/>
                <w:szCs w:val="28"/>
                <w:lang w:val="uk-UA"/>
              </w:rPr>
              <w:t>. Організовує проведення перевірок виконання актів законодавства, розпоряджень голови райдержадміністрації</w:t>
            </w:r>
            <w:r w:rsidR="00423E49" w:rsidRPr="00BD08A7">
              <w:rPr>
                <w:color w:val="000000"/>
                <w:spacing w:val="-4"/>
                <w:szCs w:val="28"/>
                <w:lang w:val="uk-UA"/>
              </w:rPr>
              <w:t xml:space="preserve"> на підвідомчій території</w:t>
            </w:r>
            <w:r w:rsidR="00423E49" w:rsidRPr="00BD08A7">
              <w:rPr>
                <w:spacing w:val="-4"/>
                <w:szCs w:val="28"/>
                <w:lang w:val="uk-UA"/>
              </w:rPr>
              <w:t>, що належать до компетенції сектора.</w:t>
            </w:r>
          </w:p>
          <w:p w:rsidR="00423E49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423E49" w:rsidRPr="00BD08A7">
              <w:rPr>
                <w:spacing w:val="-4"/>
                <w:sz w:val="28"/>
                <w:szCs w:val="28"/>
              </w:rPr>
              <w:t>. Надає, в межах своєї компетенції, доручення, організовує і контролює їх виконання.</w:t>
            </w:r>
          </w:p>
          <w:p w:rsidR="00423E49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423E49" w:rsidRPr="00BD08A7">
              <w:rPr>
                <w:spacing w:val="-4"/>
                <w:sz w:val="28"/>
                <w:szCs w:val="28"/>
              </w:rPr>
              <w:t>. Проводить консультації, надає методичні рекомендації з питань реалізації внутрішньої політики держави в Покровському районі.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color w:val="000000"/>
                <w:spacing w:val="-4"/>
                <w:szCs w:val="28"/>
                <w:lang w:val="uk-UA"/>
              </w:rPr>
              <w:t>6</w:t>
            </w:r>
            <w:r w:rsidR="00423E49" w:rsidRPr="00BD08A7">
              <w:rPr>
                <w:color w:val="000000"/>
                <w:spacing w:val="-4"/>
                <w:szCs w:val="28"/>
                <w:lang w:val="uk-UA"/>
              </w:rPr>
              <w:t xml:space="preserve">. </w:t>
            </w:r>
            <w:r w:rsidR="00423E49" w:rsidRPr="00BD08A7">
              <w:rPr>
                <w:spacing w:val="-4"/>
                <w:szCs w:val="28"/>
                <w:lang w:val="uk-UA"/>
              </w:rPr>
              <w:t>Забезпечує функціонування системи постійного моніторингу громадсько-політичних настроїв населення та оцінку суспільно-політичної ситуації в районі, проводить соціологічні дослідження з суспільно-політичних проблем.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color w:val="000000"/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7</w:t>
            </w:r>
            <w:r w:rsidR="00423E49" w:rsidRPr="00BD08A7">
              <w:rPr>
                <w:spacing w:val="-4"/>
                <w:szCs w:val="28"/>
                <w:lang w:val="uk-UA"/>
              </w:rPr>
              <w:t xml:space="preserve">. </w:t>
            </w:r>
            <w:r w:rsidR="00423E49" w:rsidRPr="00BD08A7">
              <w:rPr>
                <w:color w:val="000000"/>
                <w:spacing w:val="-4"/>
                <w:szCs w:val="28"/>
                <w:lang w:val="uk-UA"/>
              </w:rPr>
              <w:t>Узагальнює громадську думку та реагування різних верств населення на актуальні питання суспільного життя, здійснює оцінку можливих наслідків щодо прийнятих соціальних та політичних рішень.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color w:val="000000"/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8</w:t>
            </w:r>
            <w:r w:rsidR="00423E49" w:rsidRPr="00BD08A7">
              <w:rPr>
                <w:spacing w:val="-4"/>
                <w:szCs w:val="28"/>
                <w:lang w:val="uk-UA"/>
              </w:rPr>
              <w:t xml:space="preserve">. </w:t>
            </w:r>
            <w:r w:rsidR="00423E49" w:rsidRPr="00BD08A7">
              <w:rPr>
                <w:color w:val="000000"/>
                <w:spacing w:val="-4"/>
                <w:szCs w:val="28"/>
                <w:lang w:val="uk-UA"/>
              </w:rPr>
              <w:t>Розглядає за дорученням голови райдержадміністрації питання, що належать до компетенції сектора.</w:t>
            </w:r>
          </w:p>
          <w:p w:rsidR="00423E49" w:rsidRPr="00BD08A7" w:rsidRDefault="005D1B9C" w:rsidP="0033289C">
            <w:pPr>
              <w:pStyle w:val="3"/>
              <w:spacing w:after="60"/>
              <w:ind w:left="142" w:firstLine="567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9</w:t>
            </w:r>
            <w:r w:rsidR="00423E49" w:rsidRPr="00BD08A7">
              <w:rPr>
                <w:spacing w:val="-4"/>
                <w:sz w:val="28"/>
                <w:szCs w:val="28"/>
                <w:lang w:val="uk-UA"/>
              </w:rPr>
              <w:t xml:space="preserve">. Організовує підготовку та надання голові райдержадміністрації інформаційно-аналітичних матеріалів (звітів, інформаційно-аналітичних довідок, </w:t>
            </w:r>
            <w:r w:rsidR="00423E49" w:rsidRPr="00BD08A7">
              <w:rPr>
                <w:spacing w:val="-4"/>
                <w:sz w:val="28"/>
                <w:szCs w:val="28"/>
                <w:lang w:val="uk-UA"/>
              </w:rPr>
              <w:lastRenderedPageBreak/>
              <w:t xml:space="preserve">інформацій та </w:t>
            </w:r>
            <w:proofErr w:type="spellStart"/>
            <w:r w:rsidR="00423E49" w:rsidRPr="00BD08A7">
              <w:rPr>
                <w:spacing w:val="-4"/>
                <w:sz w:val="28"/>
                <w:szCs w:val="28"/>
                <w:lang w:val="uk-UA"/>
              </w:rPr>
              <w:t>т.і</w:t>
            </w:r>
            <w:proofErr w:type="spellEnd"/>
            <w:r w:rsidR="00423E49" w:rsidRPr="00BD08A7">
              <w:rPr>
                <w:spacing w:val="-4"/>
                <w:sz w:val="28"/>
                <w:szCs w:val="28"/>
                <w:lang w:val="uk-UA"/>
              </w:rPr>
              <w:t>.)  з питань, що належать до компетенції сектора;</w:t>
            </w:r>
          </w:p>
          <w:p w:rsidR="00423E49" w:rsidRPr="00BD08A7" w:rsidRDefault="00423E49" w:rsidP="0033289C">
            <w:pPr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 w:rsidRPr="00BD08A7">
              <w:rPr>
                <w:spacing w:val="-4"/>
                <w:szCs w:val="28"/>
                <w:lang w:val="uk-UA"/>
              </w:rPr>
              <w:t>1</w:t>
            </w:r>
            <w:r w:rsidR="005D1B9C">
              <w:rPr>
                <w:spacing w:val="-4"/>
                <w:szCs w:val="28"/>
                <w:lang w:val="uk-UA"/>
              </w:rPr>
              <w:t>0</w:t>
            </w:r>
            <w:r w:rsidRPr="00BD08A7">
              <w:rPr>
                <w:spacing w:val="-4"/>
                <w:szCs w:val="28"/>
                <w:lang w:val="uk-UA"/>
              </w:rPr>
              <w:t xml:space="preserve">. Організовує підготовку та надання матеріалів (звітів, інформаційно-аналітичних довідок, інформацій, </w:t>
            </w:r>
            <w:proofErr w:type="spellStart"/>
            <w:r w:rsidRPr="00BD08A7">
              <w:rPr>
                <w:spacing w:val="-4"/>
                <w:szCs w:val="28"/>
                <w:lang w:val="uk-UA"/>
              </w:rPr>
              <w:t>хроніки</w:t>
            </w:r>
            <w:proofErr w:type="spellEnd"/>
            <w:r w:rsidRPr="00BD08A7">
              <w:rPr>
                <w:spacing w:val="-4"/>
                <w:szCs w:val="28"/>
                <w:lang w:val="uk-UA"/>
              </w:rPr>
              <w:t xml:space="preserve"> тижня та </w:t>
            </w:r>
            <w:proofErr w:type="spellStart"/>
            <w:r w:rsidRPr="00BD08A7">
              <w:rPr>
                <w:spacing w:val="-4"/>
                <w:szCs w:val="28"/>
                <w:lang w:val="uk-UA"/>
              </w:rPr>
              <w:t>т.і</w:t>
            </w:r>
            <w:proofErr w:type="spellEnd"/>
            <w:r w:rsidRPr="00BD08A7">
              <w:rPr>
                <w:spacing w:val="-4"/>
                <w:szCs w:val="28"/>
                <w:lang w:val="uk-UA"/>
              </w:rPr>
              <w:t>.) з питань внутрішньої політики для надання їх до управлінь і відділів райдержадміністрації, виконкомів сільських та селищних рад.</w:t>
            </w:r>
          </w:p>
          <w:p w:rsidR="00423E49" w:rsidRPr="00BD08A7" w:rsidRDefault="005D1B9C" w:rsidP="0033289C">
            <w:pPr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color w:val="000000"/>
                <w:spacing w:val="-4"/>
                <w:szCs w:val="28"/>
                <w:lang w:val="uk-UA"/>
              </w:rPr>
              <w:t>11</w:t>
            </w:r>
            <w:r w:rsidR="00423E49" w:rsidRPr="00BD08A7">
              <w:rPr>
                <w:color w:val="000000"/>
                <w:spacing w:val="-4"/>
                <w:szCs w:val="28"/>
                <w:lang w:val="uk-UA"/>
              </w:rPr>
              <w:t xml:space="preserve">. </w:t>
            </w:r>
            <w:r w:rsidR="00423E49" w:rsidRPr="00BD08A7">
              <w:rPr>
                <w:spacing w:val="-4"/>
                <w:szCs w:val="28"/>
                <w:lang w:val="uk-UA"/>
              </w:rPr>
              <w:t>Організує і здійснює взаємодію райдержадміністрації і місцевих органів виконавчої влади з лідерами політичних партій, громадських та релігійних організацій у справі здійснення соціально-економічних реформ, розбудови демократичної, соціальної, правової держави, розвитку громадянського суспільства.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color w:val="000000"/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12</w:t>
            </w:r>
            <w:r w:rsidR="00423E49" w:rsidRPr="00BD08A7">
              <w:rPr>
                <w:spacing w:val="-4"/>
                <w:szCs w:val="28"/>
                <w:lang w:val="uk-UA"/>
              </w:rPr>
              <w:t>. Надає інформаційно-методичну, експертно-аналітичну та іншу допомогу структурним підрозділам райдержадміністрації, виконкомам сільських та селищних рад у вирішенні питань, що стосуються формування і здійснення внутрішньої політики в районі.</w:t>
            </w:r>
          </w:p>
          <w:p w:rsidR="00423E49" w:rsidRPr="00BD08A7" w:rsidRDefault="005D1B9C" w:rsidP="0033289C">
            <w:pPr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13</w:t>
            </w:r>
            <w:r w:rsidR="00423E49" w:rsidRPr="00BD08A7">
              <w:rPr>
                <w:spacing w:val="-4"/>
                <w:szCs w:val="28"/>
                <w:lang w:val="uk-UA"/>
              </w:rPr>
              <w:t>. Розглядає, за дорученням голови райдержадміністрації, звернення громадян, установ і організацій з питань, що належать до компетенції сектора.</w:t>
            </w:r>
          </w:p>
          <w:p w:rsidR="00423E49" w:rsidRPr="00BD08A7" w:rsidRDefault="005D1B9C" w:rsidP="0033289C">
            <w:pPr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14</w:t>
            </w:r>
            <w:r w:rsidR="00423E49" w:rsidRPr="00BD08A7">
              <w:rPr>
                <w:spacing w:val="-4"/>
                <w:szCs w:val="28"/>
                <w:lang w:val="uk-UA"/>
              </w:rPr>
              <w:t xml:space="preserve">. </w:t>
            </w:r>
            <w:r w:rsidR="00423E49" w:rsidRPr="00BD08A7">
              <w:rPr>
                <w:szCs w:val="28"/>
                <w:lang w:val="uk-UA"/>
              </w:rPr>
              <w:t>Забезпечу</w:t>
            </w:r>
            <w:r w:rsidR="002E1E65">
              <w:rPr>
                <w:szCs w:val="28"/>
                <w:lang w:val="uk-UA"/>
              </w:rPr>
              <w:t>є</w:t>
            </w:r>
            <w:r w:rsidR="00423E49" w:rsidRPr="00BD08A7">
              <w:rPr>
                <w:szCs w:val="28"/>
                <w:lang w:val="uk-UA"/>
              </w:rPr>
              <w:t xml:space="preserve"> доступ запитувачів до публічної інформації в райдержадміністрації.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15</w:t>
            </w:r>
            <w:r w:rsidR="00423E49" w:rsidRPr="00BD08A7">
              <w:rPr>
                <w:spacing w:val="-4"/>
                <w:szCs w:val="28"/>
                <w:lang w:val="uk-UA"/>
              </w:rPr>
              <w:t>. Бере участь у підготовці матеріалів з питань внутрішньої політики для засобів масової інформації, з метою забезпечення конституційного права громадян на задоволення їхніх інформаційних потреб.</w:t>
            </w:r>
          </w:p>
          <w:p w:rsidR="00423E49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16</w:t>
            </w:r>
            <w:r w:rsidR="00BD08A7" w:rsidRPr="00BD08A7">
              <w:rPr>
                <w:spacing w:val="-4"/>
                <w:szCs w:val="28"/>
                <w:lang w:val="uk-UA"/>
              </w:rPr>
              <w:t>. Бере участь у роботі</w:t>
            </w:r>
            <w:r w:rsidR="00423E49" w:rsidRPr="00BD08A7">
              <w:rPr>
                <w:spacing w:val="-4"/>
                <w:szCs w:val="28"/>
                <w:lang w:val="uk-UA"/>
              </w:rPr>
              <w:t xml:space="preserve"> засідань колегії районної державної адміністрації, органів місцевого  с</w:t>
            </w:r>
            <w:r w:rsidR="00BD08A7" w:rsidRPr="00BD08A7">
              <w:rPr>
                <w:spacing w:val="-4"/>
                <w:szCs w:val="28"/>
                <w:lang w:val="uk-UA"/>
              </w:rPr>
              <w:t>амоврядування та їх виконавчих</w:t>
            </w:r>
            <w:r w:rsidR="00423E49" w:rsidRPr="00BD08A7">
              <w:rPr>
                <w:spacing w:val="-4"/>
                <w:szCs w:val="28"/>
                <w:lang w:val="uk-UA"/>
              </w:rPr>
              <w:t xml:space="preserve"> комітетів, а також у нарадах і семінарах, що проводяться цими органами.</w:t>
            </w:r>
          </w:p>
          <w:p w:rsidR="00B03C24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17</w:t>
            </w:r>
            <w:r w:rsidR="00423E49" w:rsidRPr="00BD08A7">
              <w:rPr>
                <w:spacing w:val="-4"/>
                <w:szCs w:val="28"/>
                <w:lang w:val="uk-UA"/>
              </w:rPr>
              <w:t>. Забезпечує роботу з ведення діловодства у секторі.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 w:rsidRPr="00BD08A7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8</w:t>
            </w:r>
            <w:r w:rsidRPr="00BD08A7">
              <w:rPr>
                <w:spacing w:val="-4"/>
                <w:sz w:val="28"/>
                <w:szCs w:val="28"/>
              </w:rPr>
              <w:t>. Готує пропозиції щодо заохочення працівників сектора та накладення стягнень, сприяє підвищенню їх кваліфікації.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</w:t>
            </w:r>
            <w:r w:rsidRPr="00BD08A7">
              <w:rPr>
                <w:spacing w:val="-4"/>
                <w:sz w:val="28"/>
                <w:szCs w:val="28"/>
              </w:rPr>
              <w:t>. Розподіляє обов’язки між працівниками, очолює та контролює їх роботу.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Pr="00BD08A7">
              <w:rPr>
                <w:spacing w:val="-4"/>
                <w:sz w:val="28"/>
                <w:szCs w:val="28"/>
              </w:rPr>
              <w:t>. Визначає ступінь відповідальності працівників сектора за виконання ними своїх функціональних обов’язків.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21</w:t>
            </w:r>
            <w:r w:rsidRPr="00BD08A7">
              <w:rPr>
                <w:spacing w:val="-4"/>
                <w:sz w:val="28"/>
                <w:szCs w:val="28"/>
              </w:rPr>
              <w:t xml:space="preserve">. Забезпечує і контролює дотримання працівниками сектора законодавства України з питань державної служби та </w:t>
            </w:r>
            <w:r w:rsidR="00BA533A">
              <w:rPr>
                <w:spacing w:val="-4"/>
                <w:sz w:val="28"/>
                <w:szCs w:val="28"/>
              </w:rPr>
              <w:t>запобігання</w:t>
            </w:r>
            <w:r w:rsidRPr="00BD08A7">
              <w:rPr>
                <w:spacing w:val="-4"/>
                <w:sz w:val="28"/>
                <w:szCs w:val="28"/>
              </w:rPr>
              <w:t xml:space="preserve"> корупці</w:t>
            </w:r>
            <w:r w:rsidR="00BA533A">
              <w:rPr>
                <w:spacing w:val="-4"/>
                <w:sz w:val="28"/>
                <w:szCs w:val="28"/>
              </w:rPr>
              <w:t>ї</w:t>
            </w:r>
            <w:r w:rsidRPr="00BD08A7">
              <w:rPr>
                <w:spacing w:val="-4"/>
                <w:sz w:val="28"/>
                <w:szCs w:val="28"/>
              </w:rPr>
              <w:t xml:space="preserve">, правил внутрішнього </w:t>
            </w:r>
            <w:r w:rsidR="00BA533A">
              <w:rPr>
                <w:spacing w:val="-4"/>
                <w:sz w:val="28"/>
                <w:szCs w:val="28"/>
              </w:rPr>
              <w:t>службового</w:t>
            </w:r>
            <w:r w:rsidRPr="00BD08A7">
              <w:rPr>
                <w:spacing w:val="-4"/>
                <w:sz w:val="28"/>
                <w:szCs w:val="28"/>
              </w:rPr>
              <w:t xml:space="preserve"> розпорядку.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22</w:t>
            </w:r>
            <w:r w:rsidRPr="00BD08A7">
              <w:rPr>
                <w:spacing w:val="-4"/>
                <w:sz w:val="28"/>
                <w:szCs w:val="28"/>
              </w:rPr>
              <w:t>. Контролює дотримання працівниками сектора Порядку організації та здійснення  контролю за  виконанням документів вищих органів влади та внутрішніх документів.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</w:t>
            </w:r>
            <w:r w:rsidRPr="00BD08A7">
              <w:rPr>
                <w:spacing w:val="-4"/>
                <w:sz w:val="28"/>
                <w:szCs w:val="28"/>
              </w:rPr>
              <w:t>. Розробляє та погоджує Положення про сектор з питань внутрішньої політики та посадові інструкції працівників сектора.</w:t>
            </w:r>
          </w:p>
          <w:p w:rsidR="005D1B9C" w:rsidRPr="00BD08A7" w:rsidRDefault="005D1B9C" w:rsidP="0033289C">
            <w:pPr>
              <w:pStyle w:val="FR1"/>
              <w:spacing w:before="0" w:after="60"/>
              <w:ind w:left="142" w:firstLine="56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</w:t>
            </w:r>
            <w:r w:rsidRPr="00BD08A7">
              <w:rPr>
                <w:spacing w:val="-4"/>
                <w:sz w:val="28"/>
                <w:szCs w:val="28"/>
              </w:rPr>
              <w:t>. Регулює роботу сектора  щодо його ефективної взаємодії з іншими структурними підрозділами райдержадміністрації, суміжними сферами,  виконкомами сільських і селищних рад та органами місцевого самоврядування, а також з підприємствами, установами, організаціями, з об’єднаннями громадян, які є</w:t>
            </w:r>
            <w:r w:rsidRPr="00BD08A7">
              <w:rPr>
                <w:color w:val="000000"/>
                <w:spacing w:val="-4"/>
                <w:sz w:val="28"/>
                <w:szCs w:val="28"/>
              </w:rPr>
              <w:t xml:space="preserve"> на підвідомчій території та</w:t>
            </w:r>
            <w:r w:rsidRPr="00BD08A7">
              <w:rPr>
                <w:spacing w:val="-4"/>
                <w:sz w:val="28"/>
                <w:szCs w:val="28"/>
              </w:rPr>
              <w:t xml:space="preserve"> із засобами масової інформації.</w:t>
            </w:r>
          </w:p>
          <w:p w:rsidR="005D1B9C" w:rsidRPr="00BD08A7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25</w:t>
            </w:r>
            <w:r w:rsidRPr="00BD08A7">
              <w:rPr>
                <w:spacing w:val="-4"/>
                <w:szCs w:val="28"/>
                <w:lang w:val="uk-UA"/>
              </w:rPr>
              <w:t xml:space="preserve">. Готує,  в межах своєї компетенції,  відповідні проекти розпоряджень голови райдержадміністрації, </w:t>
            </w:r>
            <w:r w:rsidRPr="00BD08A7">
              <w:rPr>
                <w:color w:val="000000"/>
                <w:spacing w:val="-4"/>
                <w:szCs w:val="28"/>
                <w:lang w:val="uk-UA"/>
              </w:rPr>
              <w:t xml:space="preserve">рішень колегії, </w:t>
            </w:r>
            <w:r w:rsidRPr="00BD08A7">
              <w:rPr>
                <w:spacing w:val="-4"/>
                <w:szCs w:val="28"/>
                <w:lang w:val="uk-UA"/>
              </w:rPr>
              <w:t xml:space="preserve">розділів програм, аналітичних матеріалів, комплексних заходів, пропозицій </w:t>
            </w:r>
            <w:r w:rsidRPr="00BD08A7">
              <w:rPr>
                <w:color w:val="000000"/>
                <w:spacing w:val="-4"/>
                <w:szCs w:val="28"/>
                <w:lang w:val="uk-UA"/>
              </w:rPr>
              <w:t xml:space="preserve"> та інших документів, </w:t>
            </w:r>
            <w:r w:rsidRPr="00BD08A7">
              <w:rPr>
                <w:spacing w:val="-4"/>
                <w:szCs w:val="28"/>
                <w:lang w:val="uk-UA"/>
              </w:rPr>
              <w:t>організовує та контролює їх виконання.</w:t>
            </w:r>
          </w:p>
          <w:p w:rsidR="005D1B9C" w:rsidRPr="005D1B9C" w:rsidRDefault="005D1B9C" w:rsidP="0033289C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26</w:t>
            </w:r>
            <w:r w:rsidRPr="00BD08A7">
              <w:rPr>
                <w:spacing w:val="-4"/>
                <w:szCs w:val="28"/>
                <w:lang w:val="uk-UA"/>
              </w:rPr>
              <w:t>. У разі необхідності, забезпечує, згідно з рішенням керівництва, підготовку проектів документів, пов’язаних із забезпеченням безумовного дотримання на території району актів законодавства, усуненням виявлених порушень.</w:t>
            </w:r>
          </w:p>
        </w:tc>
      </w:tr>
      <w:tr w:rsidR="009A17BB" w:rsidRPr="008A6D65" w:rsidTr="00B65E5C">
        <w:tc>
          <w:tcPr>
            <w:tcW w:w="3097" w:type="dxa"/>
            <w:gridSpan w:val="2"/>
            <w:shd w:val="clear" w:color="auto" w:fill="auto"/>
          </w:tcPr>
          <w:p w:rsidR="009A17BB" w:rsidRPr="00BD08A7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3D707C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4A535E"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1) копія паспорта громадянина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D08A7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зазначенням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D08A7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України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4) копію (копії) документа (документів) про освіту;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D08A7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володіння державною мовою;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D08A7">
              <w:rPr>
                <w:color w:val="000000" w:themeColor="text1"/>
                <w:szCs w:val="28"/>
                <w:lang w:val="uk-UA"/>
              </w:rPr>
              <w:t>6) заповнена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201</w:t>
            </w:r>
            <w:r w:rsidR="00BC38AC" w:rsidRPr="00BD08A7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B102B1" w:rsidRPr="00BD08A7">
              <w:rPr>
                <w:color w:val="000000" w:themeColor="text1"/>
                <w:szCs w:val="28"/>
                <w:lang w:val="uk-UA"/>
              </w:rPr>
              <w:t>рік;</w:t>
            </w:r>
          </w:p>
          <w:p w:rsidR="00B102B1" w:rsidRPr="00BD08A7" w:rsidRDefault="00B102B1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sz w:val="28"/>
                <w:szCs w:val="28"/>
              </w:rPr>
              <w:t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</w:t>
            </w:r>
            <w:r w:rsidR="005D1B9C">
              <w:rPr>
                <w:rFonts w:ascii="Times New Roman" w:hAnsi="Times New Roman" w:cs="Times New Roman"/>
                <w:sz w:val="28"/>
                <w:szCs w:val="28"/>
              </w:rPr>
              <w:t>умента до примусового виконання.</w:t>
            </w:r>
          </w:p>
          <w:p w:rsidR="00B102B1" w:rsidRPr="00BD08A7" w:rsidRDefault="00B102B1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08" w:rsidRPr="00BD08A7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D08A7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4A535E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3D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A535E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травня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2019 року.</w:t>
            </w:r>
          </w:p>
          <w:p w:rsidR="00736F16" w:rsidRPr="00BD08A7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3D707C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 xml:space="preserve">30 </w:t>
            </w:r>
            <w:r w:rsidR="004A535E" w:rsidRPr="00BD08A7">
              <w:rPr>
                <w:color w:val="auto"/>
                <w:szCs w:val="28"/>
                <w:lang w:val="uk-UA"/>
              </w:rPr>
              <w:t xml:space="preserve"> травн</w:t>
            </w:r>
            <w:r w:rsidR="00BC38AC" w:rsidRPr="00BD08A7">
              <w:rPr>
                <w:color w:val="auto"/>
                <w:szCs w:val="28"/>
                <w:lang w:val="uk-UA"/>
              </w:rPr>
              <w:t>я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BD08A7">
              <w:rPr>
                <w:color w:val="auto"/>
                <w:szCs w:val="28"/>
                <w:lang w:val="uk-UA"/>
              </w:rPr>
              <w:t>9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D08A7">
              <w:rPr>
                <w:color w:val="auto"/>
                <w:szCs w:val="28"/>
                <w:lang w:val="uk-UA"/>
              </w:rPr>
              <w:t>10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BD08A7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BD08A7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BD08A7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Кваліфікаційні</w:t>
            </w:r>
            <w:r w:rsidR="004359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8A6D65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rStyle w:val="rvts0"/>
                <w:szCs w:val="28"/>
                <w:lang w:val="uk-UA"/>
              </w:rPr>
              <w:t>Вища, не нижче ступеня магістра</w:t>
            </w:r>
            <w:r w:rsidRPr="00BD08A7">
              <w:rPr>
                <w:szCs w:val="28"/>
                <w:lang w:val="uk-UA"/>
              </w:rPr>
              <w:t xml:space="preserve"> галузі знань </w:t>
            </w:r>
            <w:r w:rsidR="004A535E" w:rsidRPr="00BD08A7">
              <w:rPr>
                <w:rStyle w:val="rvts0"/>
                <w:color w:val="auto"/>
                <w:szCs w:val="28"/>
                <w:lang w:val="uk-UA"/>
              </w:rPr>
              <w:lastRenderedPageBreak/>
              <w:t>«Публічне управління та адміністрування» та/або «Управління та адміністрування»</w:t>
            </w:r>
            <w:r w:rsidR="000F1EC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Досвід </w:t>
            </w:r>
            <w:r w:rsidR="00B102B1" w:rsidRPr="00BD08A7">
              <w:rPr>
                <w:color w:val="auto"/>
                <w:szCs w:val="28"/>
                <w:lang w:val="uk-UA"/>
              </w:rPr>
              <w:t>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D08A7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BD08A7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40AB2" w:rsidRPr="00BD08A7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BD08A7" w:rsidTr="00B65E5C">
        <w:tc>
          <w:tcPr>
            <w:tcW w:w="3174" w:type="dxa"/>
            <w:gridSpan w:val="3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5" w:name="_GoBack"/>
            <w:bookmarkEnd w:id="5"/>
            <w:r w:rsidRPr="00BD08A7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BD08A7">
              <w:rPr>
                <w:color w:val="auto"/>
                <w:szCs w:val="28"/>
                <w:lang w:val="uk-UA"/>
              </w:rPr>
              <w:t xml:space="preserve">роботи з Microsoft </w:t>
            </w:r>
            <w:r w:rsidR="00BD08A7" w:rsidRPr="00BD08A7">
              <w:rPr>
                <w:color w:val="auto"/>
                <w:szCs w:val="28"/>
                <w:lang w:val="uk-UA"/>
              </w:rPr>
              <w:t>Office</w:t>
            </w:r>
            <w:r w:rsidR="009A17BB" w:rsidRPr="00BD08A7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Аналітичні </w:t>
            </w:r>
            <w:r w:rsidR="00B102B1" w:rsidRPr="00BD08A7">
              <w:rPr>
                <w:color w:val="auto"/>
                <w:szCs w:val="28"/>
                <w:lang w:val="uk-UA"/>
              </w:rPr>
              <w:t>здібності, оперативність, навички управління, вміння розподіляти роботу, навички контролю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8A6D65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>Відповідальність</w:t>
            </w:r>
            <w:r w:rsidR="00B102B1" w:rsidRPr="00BD08A7">
              <w:rPr>
                <w:color w:val="auto"/>
                <w:szCs w:val="28"/>
                <w:lang w:val="uk-UA"/>
              </w:rPr>
              <w:t>, дисциплінованість, неупередженість, ініціативність, комунікабельність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736F16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BD08A7" w:rsidTr="00B65E5C">
        <w:tc>
          <w:tcPr>
            <w:tcW w:w="284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BD08A7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BD08A7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BD08A7" w:rsidTr="00B65E5C">
        <w:tc>
          <w:tcPr>
            <w:tcW w:w="284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спеціального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законодавства, що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пов’язане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завдан</w:t>
            </w:r>
            <w:r w:rsidRPr="00BD08A7">
              <w:rPr>
                <w:color w:val="000000" w:themeColor="text1"/>
                <w:szCs w:val="28"/>
                <w:lang w:val="uk-UA"/>
              </w:rPr>
              <w:t>н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ями та змістом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роботи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державного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службовця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відповідно до посадової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Pr="00BD08A7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>Знання</w:t>
            </w:r>
            <w:r w:rsidR="00784E29" w:rsidRPr="00BD08A7">
              <w:rPr>
                <w:color w:val="auto"/>
                <w:szCs w:val="28"/>
                <w:lang w:val="uk-UA"/>
              </w:rPr>
              <w:t>:</w:t>
            </w:r>
          </w:p>
          <w:p w:rsidR="00352428" w:rsidRDefault="00B8003B" w:rsidP="003F69F2">
            <w:pPr>
              <w:pStyle w:val="HTML0"/>
              <w:numPr>
                <w:ilvl w:val="0"/>
                <w:numId w:val="4"/>
              </w:numPr>
              <w:shd w:val="clear" w:color="auto" w:fill="FFFFFF"/>
              <w:ind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України </w:t>
            </w:r>
            <w:r w:rsidR="00352428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місцеві державні адміністрації»,</w:t>
            </w:r>
          </w:p>
          <w:p w:rsidR="003F69F2" w:rsidRDefault="003F69F2" w:rsidP="003F69F2">
            <w:pPr>
              <w:pStyle w:val="HTML0"/>
              <w:numPr>
                <w:ilvl w:val="0"/>
                <w:numId w:val="4"/>
              </w:numPr>
              <w:shd w:val="clear" w:color="auto" w:fill="FFFFFF"/>
              <w:ind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друковані засоби масової інформації (пресу) в Україні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3F69F2" w:rsidRDefault="003F69F2" w:rsidP="003F69F2">
            <w:pPr>
              <w:pStyle w:val="HTML0"/>
              <w:numPr>
                <w:ilvl w:val="0"/>
                <w:numId w:val="4"/>
              </w:numPr>
              <w:shd w:val="clear" w:color="auto" w:fill="FFFFFF"/>
              <w:ind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телебачення і радіомовлення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3F69F2" w:rsidRPr="00847111" w:rsidRDefault="003F69F2" w:rsidP="00847111">
            <w:pPr>
              <w:pStyle w:val="HTML0"/>
              <w:numPr>
                <w:ilvl w:val="0"/>
                <w:numId w:val="4"/>
              </w:numPr>
              <w:shd w:val="clear" w:color="auto" w:fill="FFFFFF"/>
              <w:ind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</w:t>
            </w:r>
            <w:r w:rsidR="008471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національні меншини в Україні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692A26" w:rsidRPr="00BD08A7" w:rsidRDefault="00847111" w:rsidP="00692A26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  <w:r w:rsidR="00B8003B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постанов</w:t>
            </w:r>
            <w:r w:rsidR="00B8003B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Кабінету Міністрів України від                  0</w:t>
            </w:r>
            <w:r w:rsidR="00B8003B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листопада 2010 року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№ 996 </w:t>
            </w:r>
            <w:r w:rsidR="00352428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забезпечення 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участі громадськості у формуванні та реалізації державної політики</w:t>
            </w:r>
            <w:r w:rsidR="00352428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  <w:r w:rsidR="00692A26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037720" w:rsidRPr="005D1B9C" w:rsidRDefault="00847111" w:rsidP="005D1B9C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="00B8003B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 указу Президента України</w:t>
            </w:r>
            <w:r w:rsidR="00B8003B" w:rsidRPr="00BD0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C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="00B8003B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 лютого 2016 року № 68/2016 «Про сприяння розвитку громадянського суспільства в Україні</w:t>
            </w:r>
            <w:r w:rsidR="000F1EC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».</w:t>
            </w:r>
          </w:p>
        </w:tc>
      </w:tr>
    </w:tbl>
    <w:p w:rsidR="00037720" w:rsidRPr="00BD08A7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BD08A7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3A" w:rsidRDefault="00BA533A" w:rsidP="000E1473">
      <w:r>
        <w:separator/>
      </w:r>
    </w:p>
  </w:endnote>
  <w:endnote w:type="continuationSeparator" w:id="0">
    <w:p w:rsidR="00BA533A" w:rsidRDefault="00BA533A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3A" w:rsidRDefault="00BA533A" w:rsidP="000E1473">
      <w:r>
        <w:separator/>
      </w:r>
    </w:p>
  </w:footnote>
  <w:footnote w:type="continuationSeparator" w:id="0">
    <w:p w:rsidR="00BA533A" w:rsidRDefault="00BA533A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5E4473" w:rsidP="000E1473">
        <w:pPr>
          <w:pStyle w:val="aa"/>
          <w:jc w:val="center"/>
        </w:pPr>
        <w:fldSimple w:instr=" PAGE   \* MERGEFORMAT ">
          <w:r w:rsidR="008A6D6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1358DD"/>
    <w:rsid w:val="00136F60"/>
    <w:rsid w:val="001546AB"/>
    <w:rsid w:val="00183874"/>
    <w:rsid w:val="001B5563"/>
    <w:rsid w:val="001D6C14"/>
    <w:rsid w:val="00234F6D"/>
    <w:rsid w:val="00243B1E"/>
    <w:rsid w:val="0024760F"/>
    <w:rsid w:val="002E1E65"/>
    <w:rsid w:val="0033289C"/>
    <w:rsid w:val="00346C21"/>
    <w:rsid w:val="00352428"/>
    <w:rsid w:val="00367F12"/>
    <w:rsid w:val="003756E9"/>
    <w:rsid w:val="003D39F3"/>
    <w:rsid w:val="003D707C"/>
    <w:rsid w:val="003F69F2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B1254"/>
    <w:rsid w:val="004C1A85"/>
    <w:rsid w:val="004C4AD6"/>
    <w:rsid w:val="004F165B"/>
    <w:rsid w:val="0058583C"/>
    <w:rsid w:val="005A7752"/>
    <w:rsid w:val="005D1B9C"/>
    <w:rsid w:val="005E12C8"/>
    <w:rsid w:val="005E4473"/>
    <w:rsid w:val="0066508D"/>
    <w:rsid w:val="00692A26"/>
    <w:rsid w:val="006B6020"/>
    <w:rsid w:val="006D69E9"/>
    <w:rsid w:val="006E1041"/>
    <w:rsid w:val="006E40C9"/>
    <w:rsid w:val="00736F16"/>
    <w:rsid w:val="00774458"/>
    <w:rsid w:val="00784E29"/>
    <w:rsid w:val="00790ACB"/>
    <w:rsid w:val="007A75D1"/>
    <w:rsid w:val="0081357A"/>
    <w:rsid w:val="008469C2"/>
    <w:rsid w:val="00847111"/>
    <w:rsid w:val="0089059E"/>
    <w:rsid w:val="008939C8"/>
    <w:rsid w:val="008A6D65"/>
    <w:rsid w:val="008D08E9"/>
    <w:rsid w:val="008F6699"/>
    <w:rsid w:val="008F716C"/>
    <w:rsid w:val="00914E6A"/>
    <w:rsid w:val="00917288"/>
    <w:rsid w:val="00936492"/>
    <w:rsid w:val="009376AE"/>
    <w:rsid w:val="00952E0C"/>
    <w:rsid w:val="009568B8"/>
    <w:rsid w:val="0097340C"/>
    <w:rsid w:val="009813FB"/>
    <w:rsid w:val="009A17BB"/>
    <w:rsid w:val="009A5122"/>
    <w:rsid w:val="009D2FF6"/>
    <w:rsid w:val="00A10F8F"/>
    <w:rsid w:val="00A56471"/>
    <w:rsid w:val="00A812C0"/>
    <w:rsid w:val="00A87659"/>
    <w:rsid w:val="00AA2F8F"/>
    <w:rsid w:val="00AC0426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F327E"/>
    <w:rsid w:val="00C159F2"/>
    <w:rsid w:val="00C30D6B"/>
    <w:rsid w:val="00C31FFC"/>
    <w:rsid w:val="00C34FDB"/>
    <w:rsid w:val="00CA22F3"/>
    <w:rsid w:val="00D24874"/>
    <w:rsid w:val="00D35E68"/>
    <w:rsid w:val="00D51BA3"/>
    <w:rsid w:val="00D51DF6"/>
    <w:rsid w:val="00D51F0C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146D8"/>
    <w:rsid w:val="00E4027B"/>
    <w:rsid w:val="00E600FF"/>
    <w:rsid w:val="00E618FF"/>
    <w:rsid w:val="00EA0C62"/>
    <w:rsid w:val="00EA520A"/>
    <w:rsid w:val="00ED590C"/>
    <w:rsid w:val="00F51FE5"/>
    <w:rsid w:val="00F634BE"/>
    <w:rsid w:val="00F81395"/>
    <w:rsid w:val="00F82883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1901-6997-4553-B895-A6FA2E78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Администратор</cp:lastModifiedBy>
  <cp:revision>28</cp:revision>
  <cp:lastPrinted>2019-05-08T06:07:00Z</cp:lastPrinted>
  <dcterms:created xsi:type="dcterms:W3CDTF">2019-03-22T12:24:00Z</dcterms:created>
  <dcterms:modified xsi:type="dcterms:W3CDTF">2019-05-10T05:21:00Z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