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D2" w:rsidRDefault="008E78D2" w:rsidP="008E78D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E78D2" w:rsidRPr="008E78D2" w:rsidRDefault="008E78D2" w:rsidP="008E7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D2">
        <w:rPr>
          <w:rFonts w:ascii="Times New Roman" w:hAnsi="Times New Roman" w:cs="Times New Roman"/>
          <w:b/>
          <w:bCs/>
          <w:sz w:val="28"/>
          <w:szCs w:val="28"/>
        </w:rPr>
        <w:t>Пам’ятка</w:t>
      </w:r>
    </w:p>
    <w:p w:rsidR="008E78D2" w:rsidRPr="008E78D2" w:rsidRDefault="005728B6" w:rsidP="008E7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8B6">
        <w:rPr>
          <w:rFonts w:ascii="Times New Roman" w:hAnsi="Times New Roman" w:cs="Times New Roman"/>
          <w:b/>
          <w:bCs/>
          <w:sz w:val="28"/>
          <w:szCs w:val="28"/>
        </w:rPr>
        <w:t>щодо запобігання та врегулювання конфлікту інтересів</w:t>
      </w:r>
    </w:p>
    <w:p w:rsidR="008E78D2" w:rsidRDefault="008E78D2" w:rsidP="008E7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8D2" w:rsidRPr="004F72F6" w:rsidRDefault="004F72F6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E78D2" w:rsidRPr="004F72F6">
        <w:rPr>
          <w:rFonts w:ascii="Times New Roman" w:hAnsi="Times New Roman" w:cs="Times New Roman"/>
          <w:sz w:val="24"/>
          <w:szCs w:val="24"/>
        </w:rPr>
        <w:t>ідповідно до стаття 28</w:t>
      </w:r>
      <w:r w:rsidR="00DF7A69">
        <w:rPr>
          <w:rFonts w:ascii="Times New Roman" w:hAnsi="Times New Roman" w:cs="Times New Roman"/>
          <w:sz w:val="24"/>
          <w:szCs w:val="24"/>
        </w:rPr>
        <w:t xml:space="preserve"> </w:t>
      </w:r>
      <w:r w:rsidR="00AF65DA">
        <w:rPr>
          <w:rFonts w:ascii="Times New Roman" w:hAnsi="Times New Roman" w:cs="Times New Roman"/>
          <w:sz w:val="24"/>
          <w:szCs w:val="24"/>
        </w:rPr>
        <w:t>Закону України „Про запобігання корупції”</w:t>
      </w:r>
      <w:r w:rsidRPr="004F72F6">
        <w:rPr>
          <w:rFonts w:ascii="Times New Roman" w:hAnsi="Times New Roman" w:cs="Times New Roman"/>
          <w:sz w:val="24"/>
          <w:szCs w:val="24"/>
        </w:rPr>
        <w:t xml:space="preserve"> (далі - Закон)</w:t>
      </w:r>
      <w:r w:rsidR="00DF7A69">
        <w:rPr>
          <w:rFonts w:ascii="Times New Roman" w:hAnsi="Times New Roman" w:cs="Times New Roman"/>
          <w:sz w:val="24"/>
          <w:szCs w:val="24"/>
        </w:rPr>
        <w:t xml:space="preserve"> </w:t>
      </w:r>
      <w:r w:rsidR="00630919" w:rsidRPr="004F72F6">
        <w:rPr>
          <w:rFonts w:ascii="Times New Roman" w:hAnsi="Times New Roman" w:cs="Times New Roman"/>
          <w:sz w:val="24"/>
          <w:szCs w:val="24"/>
        </w:rPr>
        <w:t>о</w:t>
      </w:r>
      <w:r w:rsidR="008E78D2" w:rsidRPr="004F72F6">
        <w:rPr>
          <w:rFonts w:ascii="Times New Roman" w:hAnsi="Times New Roman" w:cs="Times New Roman"/>
          <w:sz w:val="24"/>
          <w:szCs w:val="24"/>
        </w:rPr>
        <w:t>соби, зазначені у пунктах 1, 2 частини першої статті 3 Закону, зобов’язані:</w:t>
      </w:r>
    </w:p>
    <w:p w:rsidR="008E78D2" w:rsidRPr="004F72F6" w:rsidRDefault="008E78D2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1) вживати заходів щодо недопущення виникнення реального, потенційного конфлікту інтересів;</w:t>
      </w:r>
    </w:p>
    <w:p w:rsidR="008E78D2" w:rsidRPr="004F72F6" w:rsidRDefault="008E78D2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2) повідомляти не пізніше наступного робочого дня з моменту, коли особа дізналася чи повинна була дізнатися про наявність у неї реального чи потенційного конфлікту інтересів безпосереднього керівника, а у випадку перебування особи на посаді, яка не передбачає наявності у неї безпосереднього керівника, або в колегіальному органі - Національне агентство чи інший визначений законом орган або колегіальний орган, під час виконання повноважень у якому виник конфлікт інтересів, відповідно;</w:t>
      </w:r>
    </w:p>
    <w:p w:rsidR="008E78D2" w:rsidRPr="004F72F6" w:rsidRDefault="008E78D2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3) не вчиняти дій та не приймати рішень в умовах реального конфлікту інтересів;</w:t>
      </w:r>
    </w:p>
    <w:p w:rsidR="008E78D2" w:rsidRPr="004F72F6" w:rsidRDefault="008E78D2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4) вжити заходів щодо врегулювання реального чи потенційного конфлікту інтересів.</w:t>
      </w:r>
    </w:p>
    <w:p w:rsidR="008E78D2" w:rsidRPr="004F72F6" w:rsidRDefault="008E78D2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Особи, уповноважені на виконання функцій держави або місцевого самоврядування, не можуть прямо чи опосередковано спонукати у будь-який спосіб підлеглих до прийняття рішень, вчинення дій або бездіяльності всупереч закону на користь своїх приватних інтересів або приватних інтересів третіх осіб.</w:t>
      </w:r>
    </w:p>
    <w:p w:rsidR="008E78D2" w:rsidRPr="004F72F6" w:rsidRDefault="008E78D2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Безпосередній керівник особи або керівник органу, до повноважень якого належить звільнення/ініціювання звільнення з посади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інтересів, про що повідомляє відповідну особу.</w:t>
      </w:r>
    </w:p>
    <w:p w:rsidR="008E78D2" w:rsidRPr="004F72F6" w:rsidRDefault="008E78D2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Національне агентство у випадку одержання від особи повідомлення про наявність у неї реального, потенційного конфлікту інтересів упродовж семи робочих днів роз’яснює такій особі порядок її дій щодо врегулювання конфлікту інтересів.</w:t>
      </w:r>
    </w:p>
    <w:p w:rsidR="008E78D2" w:rsidRPr="004F72F6" w:rsidRDefault="008E78D2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Безпосередній керівник або керівник органу, до повноважень якого належить звільнення/ініціювання звільнення з посади, якому стало відомо про конфлікт інтересів підлеглої йому особи, зобов’язаний вжити передбачені цим Законом заходи для запобігання та врегулювання конфлікту інтересів такої особи.</w:t>
      </w:r>
    </w:p>
    <w:p w:rsidR="008E78D2" w:rsidRPr="004F72F6" w:rsidRDefault="008E78D2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У разі існування в особи сумнівів щодо наявності в неї конфлікту інтересів вона має право звернутися за роз’ясненням до Національного агентства. У разі якщо особа не отримала підтвердження про відсутність конфлікту інтересів, вона діє відповідно до вимог, передбачених у цьому розділі Закону.</w:t>
      </w:r>
    </w:p>
    <w:p w:rsidR="008E78D2" w:rsidRPr="004F72F6" w:rsidRDefault="008E78D2" w:rsidP="0071438E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Якщо особа отримала підтвердження про відсутність конфлікту інтересів, вона звільняється від відповідальності, якщо у діях, щодо яких вона зверталася за роз’ясненням пізніше було виявлено конфлікт інтересів.</w:t>
      </w:r>
      <w:bookmarkStart w:id="0" w:name="_GoBack"/>
      <w:bookmarkEnd w:id="0"/>
    </w:p>
    <w:p w:rsidR="00630919" w:rsidRPr="004F72F6" w:rsidRDefault="00630919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Відповідно до статті 36 Закону особи, зазначені в пункті 1, підпункті «а» пункту 2 частини першої статті 3 Закону, зобов’язані протягом 60 днів після призначення (обрання) на посаду передати в управління іншій особі належні їм підприємства та корпоративні права в порядку, встановленому законом.</w:t>
      </w:r>
    </w:p>
    <w:p w:rsidR="00630919" w:rsidRPr="004F72F6" w:rsidRDefault="00630919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 xml:space="preserve">У вказаних вище випадках особам, зазначеним у пункті 1, підпункті </w:t>
      </w:r>
      <w:r w:rsidR="004F72F6">
        <w:rPr>
          <w:rFonts w:ascii="Times New Roman" w:hAnsi="Times New Roman" w:cs="Times New Roman"/>
          <w:sz w:val="24"/>
          <w:szCs w:val="24"/>
        </w:rPr>
        <w:t>«</w:t>
      </w:r>
      <w:r w:rsidRPr="004F72F6">
        <w:rPr>
          <w:rFonts w:ascii="Times New Roman" w:hAnsi="Times New Roman" w:cs="Times New Roman"/>
          <w:sz w:val="24"/>
          <w:szCs w:val="24"/>
        </w:rPr>
        <w:t>а</w:t>
      </w:r>
      <w:r w:rsidR="004F72F6">
        <w:rPr>
          <w:rFonts w:ascii="Times New Roman" w:hAnsi="Times New Roman" w:cs="Times New Roman"/>
          <w:sz w:val="24"/>
          <w:szCs w:val="24"/>
        </w:rPr>
        <w:t>»</w:t>
      </w:r>
      <w:r w:rsidRPr="004F72F6">
        <w:rPr>
          <w:rFonts w:ascii="Times New Roman" w:hAnsi="Times New Roman" w:cs="Times New Roman"/>
          <w:sz w:val="24"/>
          <w:szCs w:val="24"/>
        </w:rPr>
        <w:t xml:space="preserve"> пункту 2 частини першої статті 3 Закону, забороняється передавати в управління належні їм підприємства та корпоративні права на користь членів своєї сім’ї.</w:t>
      </w:r>
    </w:p>
    <w:p w:rsidR="00630919" w:rsidRPr="004F72F6" w:rsidRDefault="00630919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 xml:space="preserve">Передача особами, зазначеними у пункті 1, підпункті </w:t>
      </w:r>
      <w:r w:rsidR="004F72F6">
        <w:rPr>
          <w:rFonts w:ascii="Times New Roman" w:hAnsi="Times New Roman" w:cs="Times New Roman"/>
          <w:sz w:val="24"/>
          <w:szCs w:val="24"/>
        </w:rPr>
        <w:t>«</w:t>
      </w:r>
      <w:r w:rsidRPr="004F72F6">
        <w:rPr>
          <w:rFonts w:ascii="Times New Roman" w:hAnsi="Times New Roman" w:cs="Times New Roman"/>
          <w:sz w:val="24"/>
          <w:szCs w:val="24"/>
        </w:rPr>
        <w:t>а</w:t>
      </w:r>
      <w:r w:rsidR="004F72F6">
        <w:rPr>
          <w:rFonts w:ascii="Times New Roman" w:hAnsi="Times New Roman" w:cs="Times New Roman"/>
          <w:sz w:val="24"/>
          <w:szCs w:val="24"/>
        </w:rPr>
        <w:t>»</w:t>
      </w:r>
      <w:r w:rsidRPr="004F72F6">
        <w:rPr>
          <w:rFonts w:ascii="Times New Roman" w:hAnsi="Times New Roman" w:cs="Times New Roman"/>
          <w:sz w:val="24"/>
          <w:szCs w:val="24"/>
        </w:rPr>
        <w:t xml:space="preserve"> пункту 2 частини першої статті 3 Закону, належних їм підприємств, які за способом утворення (заснування) та формування статутного капіталу є унітарним, здійснюється шляхом укладення договору управління майном із суб’єктом підприємницької діяльності.</w:t>
      </w:r>
    </w:p>
    <w:p w:rsidR="00630919" w:rsidRPr="004F72F6" w:rsidRDefault="00630919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 xml:space="preserve">Передача особами, зазначеними у пункті 1, підпункті </w:t>
      </w:r>
      <w:r w:rsidR="004F72F6">
        <w:rPr>
          <w:rFonts w:ascii="Times New Roman" w:hAnsi="Times New Roman" w:cs="Times New Roman"/>
          <w:sz w:val="24"/>
          <w:szCs w:val="24"/>
        </w:rPr>
        <w:t>«</w:t>
      </w:r>
      <w:r w:rsidRPr="004F72F6">
        <w:rPr>
          <w:rFonts w:ascii="Times New Roman" w:hAnsi="Times New Roman" w:cs="Times New Roman"/>
          <w:sz w:val="24"/>
          <w:szCs w:val="24"/>
        </w:rPr>
        <w:t>а</w:t>
      </w:r>
      <w:r w:rsidR="004F72F6">
        <w:rPr>
          <w:rFonts w:ascii="Times New Roman" w:hAnsi="Times New Roman" w:cs="Times New Roman"/>
          <w:sz w:val="24"/>
          <w:szCs w:val="24"/>
        </w:rPr>
        <w:t>»</w:t>
      </w:r>
      <w:r w:rsidRPr="004F72F6">
        <w:rPr>
          <w:rFonts w:ascii="Times New Roman" w:hAnsi="Times New Roman" w:cs="Times New Roman"/>
          <w:sz w:val="24"/>
          <w:szCs w:val="24"/>
        </w:rPr>
        <w:t xml:space="preserve"> пункту 2 частини першої статті 3 Закону, належних їм корпоративних прав здійснюється в один із таких способів:</w:t>
      </w:r>
    </w:p>
    <w:p w:rsidR="00630919" w:rsidRPr="004F72F6" w:rsidRDefault="00630919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lastRenderedPageBreak/>
        <w:t>1) укладення договору управління майном із суб’єктом підприємницької діяльності (крім договору управління цінними паперами та іншими фінансовими інструментами);</w:t>
      </w:r>
    </w:p>
    <w:p w:rsidR="00630919" w:rsidRPr="004F72F6" w:rsidRDefault="00630919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2) укладення договору про управління портфелем фінансових інструментів та/або грошовими коштами, призначеними для інвестування у фінансові інструменти, з інвестиційною фірмою, яка має видану Національною комісією з цінних паперів та фондового ринку ліцензію на провадження діяльності з управління портфелем фінансових інструментів;</w:t>
      </w:r>
    </w:p>
    <w:p w:rsidR="00630919" w:rsidRPr="004F72F6" w:rsidRDefault="00630919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3) укладення договору про створення венчурного пайового інвестиційного фонду для управління переданими корпоративними правами з компанією з управління активами, яка має ліцензію Національної комісії з цінних паперів та фондового ринку на провадження діяльності з управління активами.</w:t>
      </w:r>
    </w:p>
    <w:p w:rsidR="00630919" w:rsidRPr="004F72F6" w:rsidRDefault="00630919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Передача корпоративних прав як оплата вартості цінних паперів венчурного пайового інвестиційного фонду здійснюється після реєстрації Національною комісією з цінних паперів та фондового ринку випуску цінних паперів такого інституту спільного інвестування.</w:t>
      </w:r>
    </w:p>
    <w:p w:rsidR="00630919" w:rsidRPr="004F72F6" w:rsidRDefault="00630919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Особи, зазначені у пункті 1, підпункті «а» пункту 2 частини першої статті 3 Закону, не можуть укладати договори, зазначені у частинах другій та третій цієї статті, із суб’єктами підприємницької діяльності, інвестиційними фірмами та компаніями з управління активами, в яких працюють члени сім’ї таких осіб.</w:t>
      </w:r>
    </w:p>
    <w:p w:rsidR="00630919" w:rsidRPr="004F72F6" w:rsidRDefault="00630919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2F6">
        <w:rPr>
          <w:rFonts w:ascii="Times New Roman" w:hAnsi="Times New Roman" w:cs="Times New Roman"/>
          <w:sz w:val="24"/>
          <w:szCs w:val="24"/>
        </w:rPr>
        <w:t>Особи, зазначені у пункті 1, підпункті «а» пункту 2 частини першої статті 3 Закону, призначені (обрані) на посаду, в одноденний термін після передачі в управління належних їм підприємств та корпоративних прав зобов’язані письмово повідомити про це Національне агентство із наданням нотаріально засвідченої копії укладеного договору.</w:t>
      </w:r>
    </w:p>
    <w:p w:rsidR="00630919" w:rsidRPr="004F72F6" w:rsidRDefault="00630919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E444F" w:rsidRPr="002E444F" w:rsidRDefault="002E444F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 до с</w:t>
      </w:r>
      <w:r w:rsidRPr="002E444F">
        <w:rPr>
          <w:rFonts w:ascii="Times New Roman" w:hAnsi="Times New Roman" w:cs="Times New Roman"/>
          <w:sz w:val="24"/>
          <w:szCs w:val="24"/>
        </w:rPr>
        <w:t>татт</w:t>
      </w:r>
      <w:r w:rsidR="00974630">
        <w:rPr>
          <w:rFonts w:ascii="Times New Roman" w:hAnsi="Times New Roman" w:cs="Times New Roman"/>
          <w:sz w:val="24"/>
          <w:szCs w:val="24"/>
        </w:rPr>
        <w:t>і</w:t>
      </w:r>
      <w:r w:rsidRPr="002E444F">
        <w:rPr>
          <w:rFonts w:ascii="Times New Roman" w:hAnsi="Times New Roman" w:cs="Times New Roman"/>
          <w:sz w:val="24"/>
          <w:szCs w:val="24"/>
        </w:rPr>
        <w:t xml:space="preserve"> 172-7 </w:t>
      </w:r>
      <w:r>
        <w:rPr>
          <w:rFonts w:ascii="Times New Roman" w:hAnsi="Times New Roman" w:cs="Times New Roman"/>
          <w:sz w:val="24"/>
          <w:szCs w:val="24"/>
        </w:rPr>
        <w:t>Кодексу України про адміністративні правопорушення н</w:t>
      </w:r>
      <w:r w:rsidRPr="002E444F">
        <w:rPr>
          <w:rFonts w:ascii="Times New Roman" w:hAnsi="Times New Roman" w:cs="Times New Roman"/>
          <w:sz w:val="24"/>
          <w:szCs w:val="24"/>
        </w:rPr>
        <w:t>еповідомлення особою у встановлених законом випадках та порядку про наявність у неї реального конфлікту інтересів -тягне за собою накладення штрафу від ста до двохсот неоподатковуваних мінімумів доходів громадян.</w:t>
      </w:r>
    </w:p>
    <w:p w:rsidR="002E444F" w:rsidRPr="002E444F" w:rsidRDefault="002E444F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44F">
        <w:rPr>
          <w:rFonts w:ascii="Times New Roman" w:hAnsi="Times New Roman" w:cs="Times New Roman"/>
          <w:sz w:val="24"/>
          <w:szCs w:val="24"/>
        </w:rPr>
        <w:t>Вчинення дій чи прийняття рішень в умовах реального конфлікту інтересів -</w:t>
      </w:r>
      <w:r w:rsidR="00DF7A69">
        <w:rPr>
          <w:rFonts w:ascii="Times New Roman" w:hAnsi="Times New Roman" w:cs="Times New Roman"/>
          <w:sz w:val="24"/>
          <w:szCs w:val="24"/>
        </w:rPr>
        <w:t xml:space="preserve"> </w:t>
      </w:r>
      <w:r w:rsidRPr="002E444F">
        <w:rPr>
          <w:rFonts w:ascii="Times New Roman" w:hAnsi="Times New Roman" w:cs="Times New Roman"/>
          <w:sz w:val="24"/>
          <w:szCs w:val="24"/>
        </w:rPr>
        <w:t>тягнуть за собою накладення штрафу від двохсот до чотирьохсот неоподатковуваних мінімумів доходів громадян.</w:t>
      </w:r>
    </w:p>
    <w:p w:rsidR="002E444F" w:rsidRPr="002E444F" w:rsidRDefault="002E444F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44F">
        <w:rPr>
          <w:rFonts w:ascii="Times New Roman" w:hAnsi="Times New Roman" w:cs="Times New Roman"/>
          <w:sz w:val="24"/>
          <w:szCs w:val="24"/>
        </w:rPr>
        <w:t>Дії, передбачені частиною першою або другою, вчинені особою, яку протягом року було піддано адміністративному стягненню за такі ж порушення, -</w:t>
      </w:r>
      <w:r w:rsidR="00DF7A69">
        <w:rPr>
          <w:rFonts w:ascii="Times New Roman" w:hAnsi="Times New Roman" w:cs="Times New Roman"/>
          <w:sz w:val="24"/>
          <w:szCs w:val="24"/>
        </w:rPr>
        <w:t xml:space="preserve"> </w:t>
      </w:r>
      <w:r w:rsidRPr="002E444F">
        <w:rPr>
          <w:rFonts w:ascii="Times New Roman" w:hAnsi="Times New Roman" w:cs="Times New Roman"/>
          <w:sz w:val="24"/>
          <w:szCs w:val="24"/>
        </w:rPr>
        <w:t>тягнуть за собою накладення штрафу від чотирьохсот до восьмисот неоподатковуваних мінімумів доходів громадян з позбавленням права обіймати певні посади або займатися певною діяльністю строком на один рік.</w:t>
      </w:r>
    </w:p>
    <w:p w:rsidR="002E444F" w:rsidRPr="002E444F" w:rsidRDefault="002E444F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72F6" w:rsidRDefault="004F72F6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72F6" w:rsidRPr="00C9124A" w:rsidRDefault="004F72F6" w:rsidP="00AF65DA">
      <w:pPr>
        <w:spacing w:after="0" w:line="240" w:lineRule="auto"/>
        <w:ind w:left="284" w:right="-427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C9124A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Пам’ятка вручена та з нею ознайомлено: </w:t>
      </w:r>
    </w:p>
    <w:p w:rsidR="004F72F6" w:rsidRPr="00C9124A" w:rsidRDefault="004F72F6" w:rsidP="00AF65DA">
      <w:pPr>
        <w:spacing w:after="0" w:line="240" w:lineRule="auto"/>
        <w:ind w:left="284" w:right="-427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4F72F6" w:rsidRPr="00C9124A" w:rsidRDefault="004F72F6" w:rsidP="00AF65DA">
      <w:pPr>
        <w:spacing w:after="0" w:line="240" w:lineRule="auto"/>
        <w:ind w:left="284" w:right="-427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9124A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     _______________        _____________________________________</w:t>
      </w:r>
    </w:p>
    <w:p w:rsidR="004F72F6" w:rsidRPr="00C9124A" w:rsidRDefault="000B7FE2" w:rsidP="00AF65DA">
      <w:pPr>
        <w:spacing w:after="0" w:line="240" w:lineRule="auto"/>
        <w:ind w:left="284" w:right="-427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C9124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(дата)                </w:t>
      </w:r>
      <w:r w:rsidR="004F72F6" w:rsidRPr="00C9124A">
        <w:rPr>
          <w:rFonts w:ascii="Times New Roman" w:hAnsi="Times New Roman" w:cs="Times New Roman"/>
          <w:color w:val="FFFFFF" w:themeColor="background1"/>
          <w:sz w:val="24"/>
          <w:szCs w:val="24"/>
        </w:rPr>
        <w:t>(підпис)                                            (</w:t>
      </w:r>
      <w:r w:rsidR="00AF65DA" w:rsidRPr="00C9124A">
        <w:rPr>
          <w:rFonts w:ascii="Times New Roman" w:hAnsi="Times New Roman" w:cs="Times New Roman"/>
          <w:color w:val="FFFFFF" w:themeColor="background1"/>
          <w:sz w:val="24"/>
          <w:szCs w:val="24"/>
        </w:rPr>
        <w:t>ім’я, прізвище</w:t>
      </w:r>
      <w:r w:rsidR="004F72F6" w:rsidRPr="00C9124A">
        <w:rPr>
          <w:rFonts w:ascii="Times New Roman" w:hAnsi="Times New Roman" w:cs="Times New Roman"/>
          <w:color w:val="FFFFFF" w:themeColor="background1"/>
          <w:sz w:val="24"/>
          <w:szCs w:val="24"/>
        </w:rPr>
        <w:t>)</w:t>
      </w:r>
    </w:p>
    <w:p w:rsidR="004F72F6" w:rsidRPr="00C9124A" w:rsidRDefault="004F72F6" w:rsidP="00AF65DA">
      <w:pPr>
        <w:spacing w:after="0" w:line="240" w:lineRule="auto"/>
        <w:ind w:left="284" w:right="-427" w:firstLine="851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sectPr w:rsidR="004F72F6" w:rsidRPr="00C9124A" w:rsidSect="00AF65DA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1FF" w:rsidRDefault="00C621FF" w:rsidP="00AF65DA">
      <w:pPr>
        <w:spacing w:after="0" w:line="240" w:lineRule="auto"/>
      </w:pPr>
      <w:r>
        <w:separator/>
      </w:r>
    </w:p>
  </w:endnote>
  <w:endnote w:type="continuationSeparator" w:id="1">
    <w:p w:rsidR="00C621FF" w:rsidRDefault="00C621FF" w:rsidP="00AF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1FF" w:rsidRDefault="00C621FF" w:rsidP="00AF65DA">
      <w:pPr>
        <w:spacing w:after="0" w:line="240" w:lineRule="auto"/>
      </w:pPr>
      <w:r>
        <w:separator/>
      </w:r>
    </w:p>
  </w:footnote>
  <w:footnote w:type="continuationSeparator" w:id="1">
    <w:p w:rsidR="00C621FF" w:rsidRDefault="00C621FF" w:rsidP="00AF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431110"/>
      <w:docPartObj>
        <w:docPartGallery w:val="Page Numbers (Top of Page)"/>
        <w:docPartUnique/>
      </w:docPartObj>
    </w:sdtPr>
    <w:sdtContent>
      <w:p w:rsidR="00AF65DA" w:rsidRDefault="00AF65DA">
        <w:pPr>
          <w:pStyle w:val="a3"/>
          <w:jc w:val="center"/>
        </w:pPr>
        <w:r w:rsidRPr="00AF65DA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AF65DA" w:rsidRDefault="00AF65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8F0"/>
    <w:rsid w:val="000B7FE2"/>
    <w:rsid w:val="000C58F0"/>
    <w:rsid w:val="000D57DD"/>
    <w:rsid w:val="00112886"/>
    <w:rsid w:val="002E444F"/>
    <w:rsid w:val="00404397"/>
    <w:rsid w:val="004659CA"/>
    <w:rsid w:val="00467B49"/>
    <w:rsid w:val="004B3397"/>
    <w:rsid w:val="004F72F6"/>
    <w:rsid w:val="005728B6"/>
    <w:rsid w:val="00597D37"/>
    <w:rsid w:val="00615F25"/>
    <w:rsid w:val="00630919"/>
    <w:rsid w:val="00684B0C"/>
    <w:rsid w:val="0071438E"/>
    <w:rsid w:val="00751C2D"/>
    <w:rsid w:val="00796E00"/>
    <w:rsid w:val="008E78D2"/>
    <w:rsid w:val="00974630"/>
    <w:rsid w:val="00AF65DA"/>
    <w:rsid w:val="00B613F2"/>
    <w:rsid w:val="00B92828"/>
    <w:rsid w:val="00B94A1B"/>
    <w:rsid w:val="00C621FF"/>
    <w:rsid w:val="00C64DA6"/>
    <w:rsid w:val="00C9124A"/>
    <w:rsid w:val="00DF62A6"/>
    <w:rsid w:val="00DF7A69"/>
    <w:rsid w:val="00F91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5DA"/>
  </w:style>
  <w:style w:type="paragraph" w:styleId="a5">
    <w:name w:val="footer"/>
    <w:basedOn w:val="a"/>
    <w:link w:val="a6"/>
    <w:uiPriority w:val="99"/>
    <w:unhideWhenUsed/>
    <w:rsid w:val="00AF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5DA"/>
  </w:style>
  <w:style w:type="paragraph" w:styleId="a7">
    <w:name w:val="Balloon Text"/>
    <w:basedOn w:val="a"/>
    <w:link w:val="a8"/>
    <w:uiPriority w:val="99"/>
    <w:semiHidden/>
    <w:unhideWhenUsed/>
    <w:rsid w:val="000B7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Hekalyuk</dc:creator>
  <cp:lastModifiedBy>Людмила</cp:lastModifiedBy>
  <cp:revision>4</cp:revision>
  <cp:lastPrinted>2023-02-21T09:20:00Z</cp:lastPrinted>
  <dcterms:created xsi:type="dcterms:W3CDTF">2025-08-25T09:47:00Z</dcterms:created>
  <dcterms:modified xsi:type="dcterms:W3CDTF">2025-08-27T08:11:00Z</dcterms:modified>
</cp:coreProperties>
</file>